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6D9" w:rsidRPr="006574F8" w:rsidRDefault="000A56D9" w:rsidP="000A56D9">
      <w:pPr>
        <w:ind w:left="1843" w:right="1983"/>
        <w:jc w:val="both"/>
        <w:rPr>
          <w:rFonts w:ascii="Tahoma" w:hAnsi="Tahoma" w:cs="Tahoma"/>
          <w:i/>
          <w:sz w:val="22"/>
          <w:szCs w:val="22"/>
        </w:rPr>
      </w:pPr>
      <w:r w:rsidRPr="006574F8">
        <w:rPr>
          <w:rFonts w:ascii="Tahoma" w:hAnsi="Tahoma" w:cs="Tahoma"/>
          <w:b/>
          <w:i/>
          <w:sz w:val="22"/>
          <w:szCs w:val="22"/>
        </w:rPr>
        <w:t>Sumilla   :</w:t>
      </w:r>
      <w:r w:rsidRPr="006574F8">
        <w:rPr>
          <w:rFonts w:ascii="Tahoma" w:hAnsi="Tahoma" w:cs="Tahoma"/>
          <w:i/>
          <w:sz w:val="22"/>
          <w:szCs w:val="22"/>
        </w:rPr>
        <w:t xml:space="preserve"> </w:t>
      </w:r>
      <w:r w:rsidRPr="006574F8">
        <w:rPr>
          <w:rFonts w:ascii="Tahoma" w:hAnsi="Tahoma" w:cs="Tahoma"/>
          <w:i/>
          <w:sz w:val="22"/>
          <w:szCs w:val="22"/>
        </w:rPr>
        <w:tab/>
        <w:t>“Si en el trámite del procedimiento administrativo sancionador, no se llega a formar convicción de la ilicitud del acto, corresponde aplicar el principio de presunción de licitud, establecido en el numeral 9 del artículo 230 de la Ley del Procedimiento Administrativo General, Ley 27444”</w:t>
      </w:r>
    </w:p>
    <w:p w:rsidR="000A56D9" w:rsidRPr="006574F8" w:rsidRDefault="000A56D9" w:rsidP="000A56D9">
      <w:pPr>
        <w:pStyle w:val="Textoindependiente3"/>
        <w:spacing w:after="0"/>
        <w:rPr>
          <w:rFonts w:ascii="Tahoma" w:hAnsi="Tahoma" w:cs="Tahoma"/>
          <w:i/>
          <w:sz w:val="22"/>
          <w:szCs w:val="22"/>
          <w:lang w:val="es-ES"/>
        </w:rPr>
      </w:pPr>
    </w:p>
    <w:p w:rsidR="000A56D9" w:rsidRPr="006574F8" w:rsidRDefault="00C655F7" w:rsidP="00C655F7">
      <w:pPr>
        <w:pStyle w:val="Textoindependiente3"/>
        <w:spacing w:after="0"/>
        <w:ind w:left="4248" w:firstLine="708"/>
        <w:jc w:val="both"/>
        <w:rPr>
          <w:rFonts w:ascii="Tahoma" w:hAnsi="Tahoma" w:cs="Tahoma"/>
          <w:b/>
          <w:sz w:val="22"/>
          <w:szCs w:val="22"/>
        </w:rPr>
      </w:pPr>
      <w:r>
        <w:rPr>
          <w:rFonts w:ascii="Tahoma" w:hAnsi="Tahoma" w:cs="Tahoma"/>
          <w:b/>
          <w:sz w:val="22"/>
          <w:szCs w:val="22"/>
        </w:rPr>
        <w:t xml:space="preserve"> </w:t>
      </w:r>
      <w:r w:rsidR="000A56D9" w:rsidRPr="006574F8">
        <w:rPr>
          <w:rFonts w:ascii="Tahoma" w:hAnsi="Tahoma" w:cs="Tahoma"/>
          <w:b/>
          <w:sz w:val="22"/>
          <w:szCs w:val="22"/>
        </w:rPr>
        <w:t>Lima,</w:t>
      </w:r>
      <w:r>
        <w:rPr>
          <w:rFonts w:ascii="Tahoma" w:hAnsi="Tahoma" w:cs="Tahoma"/>
          <w:b/>
          <w:sz w:val="22"/>
          <w:szCs w:val="22"/>
        </w:rPr>
        <w:t xml:space="preserve"> 25 de febrero de 2011</w:t>
      </w:r>
    </w:p>
    <w:p w:rsidR="000A56D9" w:rsidRPr="006574F8" w:rsidRDefault="000A56D9" w:rsidP="000A56D9">
      <w:pPr>
        <w:pStyle w:val="Textoindependiente3"/>
        <w:spacing w:after="0"/>
        <w:ind w:left="5387"/>
        <w:jc w:val="both"/>
        <w:rPr>
          <w:rFonts w:ascii="Tahoma" w:hAnsi="Tahoma" w:cs="Tahoma"/>
          <w:b/>
          <w:sz w:val="22"/>
          <w:szCs w:val="22"/>
        </w:rPr>
      </w:pPr>
    </w:p>
    <w:p w:rsidR="000A56D9" w:rsidRPr="006574F8" w:rsidRDefault="000A56D9" w:rsidP="000A56D9">
      <w:pPr>
        <w:ind w:firstLine="567"/>
        <w:contextualSpacing/>
        <w:jc w:val="both"/>
        <w:rPr>
          <w:rFonts w:ascii="Tahoma" w:hAnsi="Tahoma" w:cs="Tahoma"/>
          <w:sz w:val="22"/>
          <w:szCs w:val="22"/>
          <w:lang w:val="pt-PT"/>
        </w:rPr>
      </w:pPr>
      <w:r w:rsidRPr="006574F8">
        <w:rPr>
          <w:rFonts w:ascii="Tahoma" w:hAnsi="Tahoma" w:cs="Tahoma"/>
          <w:b/>
          <w:sz w:val="22"/>
          <w:szCs w:val="22"/>
        </w:rPr>
        <w:t xml:space="preserve">Visto </w:t>
      </w:r>
      <w:r w:rsidRPr="006574F8">
        <w:rPr>
          <w:rFonts w:ascii="Tahoma" w:hAnsi="Tahoma" w:cs="Tahoma"/>
          <w:sz w:val="22"/>
          <w:szCs w:val="22"/>
        </w:rPr>
        <w:t xml:space="preserve">en sesión de fecha 25 de febrero de 2011 la Primera Sala del Tribunal de Contrataciones del Estado el Expediente N° 1404.2010-TC; sobre el procedimiento administrativo sancionador iniciado contra la empresa COMERCIAL VILCA S.A., por supuesta responsabilidad al haber </w:t>
      </w:r>
      <w:r w:rsidRPr="006574F8">
        <w:rPr>
          <w:rFonts w:ascii="Tahoma" w:hAnsi="Tahoma" w:cs="Tahoma"/>
          <w:color w:val="000000" w:themeColor="text1"/>
          <w:sz w:val="22"/>
          <w:szCs w:val="22"/>
          <w:lang w:val="es-MX"/>
        </w:rPr>
        <w:t xml:space="preserve">presentado documentos falsos o inexactos, durante su participación en </w:t>
      </w:r>
      <w:r w:rsidRPr="006574F8">
        <w:rPr>
          <w:rFonts w:ascii="Tahoma" w:hAnsi="Tahoma" w:cs="Tahoma"/>
          <w:sz w:val="22"/>
          <w:szCs w:val="22"/>
        </w:rPr>
        <w:t>la Licitación Pública Nº 0021-2009-MP-FN</w:t>
      </w:r>
      <w:r w:rsidRPr="006574F8">
        <w:rPr>
          <w:rFonts w:ascii="Tahoma" w:hAnsi="Tahoma" w:cs="Tahoma"/>
          <w:sz w:val="22"/>
          <w:szCs w:val="22"/>
          <w:lang w:val="pt-PT"/>
        </w:rPr>
        <w:t>.</w:t>
      </w:r>
    </w:p>
    <w:p w:rsidR="000A56D9" w:rsidRPr="006574F8" w:rsidRDefault="000A56D9" w:rsidP="000A56D9">
      <w:pPr>
        <w:ind w:firstLine="567"/>
        <w:contextualSpacing/>
        <w:jc w:val="both"/>
        <w:rPr>
          <w:rFonts w:ascii="Tahoma" w:hAnsi="Tahoma" w:cs="Tahoma"/>
          <w:b/>
          <w:sz w:val="22"/>
          <w:szCs w:val="22"/>
          <w:lang w:val="es-ES_tradnl"/>
        </w:rPr>
      </w:pPr>
    </w:p>
    <w:p w:rsidR="000A56D9" w:rsidRPr="006574F8" w:rsidRDefault="000A56D9" w:rsidP="000A56D9">
      <w:pPr>
        <w:pStyle w:val="Prrafodelista"/>
        <w:numPr>
          <w:ilvl w:val="0"/>
          <w:numId w:val="1"/>
        </w:numPr>
        <w:ind w:left="567" w:hanging="425"/>
        <w:rPr>
          <w:rFonts w:ascii="Tahoma" w:hAnsi="Tahoma" w:cs="Tahoma"/>
          <w:b/>
          <w:sz w:val="22"/>
          <w:szCs w:val="22"/>
        </w:rPr>
      </w:pPr>
      <w:r w:rsidRPr="006574F8">
        <w:rPr>
          <w:rFonts w:ascii="Tahoma" w:hAnsi="Tahoma" w:cs="Tahoma"/>
          <w:b/>
          <w:sz w:val="22"/>
          <w:szCs w:val="22"/>
        </w:rPr>
        <w:t>ANTECEDENTES:</w:t>
      </w:r>
    </w:p>
    <w:p w:rsidR="000A56D9" w:rsidRPr="006574F8" w:rsidRDefault="000A56D9" w:rsidP="000A56D9">
      <w:pPr>
        <w:jc w:val="both"/>
        <w:rPr>
          <w:rFonts w:ascii="Tahoma" w:hAnsi="Tahoma" w:cs="Tahoma"/>
          <w:b/>
          <w:sz w:val="22"/>
          <w:szCs w:val="22"/>
          <w:lang w:eastAsia="es-PE"/>
        </w:rPr>
      </w:pPr>
    </w:p>
    <w:p w:rsidR="000A56D9" w:rsidRPr="006574F8" w:rsidRDefault="000A56D9" w:rsidP="000A56D9">
      <w:pPr>
        <w:numPr>
          <w:ilvl w:val="0"/>
          <w:numId w:val="5"/>
        </w:numPr>
        <w:tabs>
          <w:tab w:val="clear" w:pos="360"/>
          <w:tab w:val="num" w:pos="567"/>
        </w:tabs>
        <w:ind w:left="567" w:hanging="567"/>
        <w:jc w:val="both"/>
        <w:rPr>
          <w:rFonts w:ascii="Tahoma" w:hAnsi="Tahoma" w:cs="Tahoma"/>
          <w:sz w:val="22"/>
          <w:szCs w:val="22"/>
        </w:rPr>
      </w:pPr>
      <w:r w:rsidRPr="006574F8">
        <w:rPr>
          <w:rFonts w:ascii="Tahoma" w:hAnsi="Tahoma" w:cs="Tahoma"/>
          <w:sz w:val="22"/>
          <w:szCs w:val="22"/>
        </w:rPr>
        <w:t>El 11 de agosto de 2009, el Ministerio Público, en lo sucesivo la Entidad, convocó la Licitación Pública Nº 0021-2009-MP-FN, por relación de ítems, para la “Adquisición de material drywall”, por un valor referencial ascendente a S/. 588,906.20 (Quinientos ochenta y ocho mil novecientos seis con 20/100 Nuevos Soles).</w:t>
      </w:r>
    </w:p>
    <w:p w:rsidR="000A56D9" w:rsidRPr="006574F8" w:rsidRDefault="000A56D9" w:rsidP="000A56D9">
      <w:pPr>
        <w:ind w:left="567"/>
        <w:jc w:val="both"/>
        <w:rPr>
          <w:rFonts w:ascii="Tahoma" w:hAnsi="Tahoma" w:cs="Tahoma"/>
          <w:sz w:val="22"/>
          <w:szCs w:val="22"/>
        </w:rPr>
      </w:pPr>
    </w:p>
    <w:p w:rsidR="000A56D9" w:rsidRPr="006574F8" w:rsidRDefault="000A56D9" w:rsidP="000A56D9">
      <w:pPr>
        <w:numPr>
          <w:ilvl w:val="0"/>
          <w:numId w:val="5"/>
        </w:numPr>
        <w:tabs>
          <w:tab w:val="clear" w:pos="360"/>
          <w:tab w:val="num" w:pos="567"/>
        </w:tabs>
        <w:ind w:left="567" w:hanging="567"/>
        <w:jc w:val="both"/>
        <w:rPr>
          <w:rFonts w:ascii="Tahoma" w:hAnsi="Tahoma" w:cs="Tahoma"/>
          <w:sz w:val="22"/>
          <w:szCs w:val="22"/>
        </w:rPr>
      </w:pPr>
      <w:r w:rsidRPr="006574F8">
        <w:rPr>
          <w:rFonts w:ascii="Tahoma" w:hAnsi="Tahoma" w:cs="Tahoma"/>
          <w:sz w:val="22"/>
          <w:szCs w:val="22"/>
        </w:rPr>
        <w:t xml:space="preserve">Con fecha 15 de setiembre de </w:t>
      </w:r>
      <w:r w:rsidRPr="006574F8">
        <w:rPr>
          <w:rFonts w:ascii="Tahoma" w:hAnsi="Tahoma" w:cs="Tahoma"/>
          <w:sz w:val="22"/>
          <w:szCs w:val="22"/>
          <w:lang w:val="es-PE"/>
        </w:rPr>
        <w:t xml:space="preserve">2009, tuvo lugar el </w:t>
      </w:r>
      <w:r w:rsidRPr="006574F8">
        <w:rPr>
          <w:rFonts w:ascii="Tahoma" w:hAnsi="Tahoma" w:cs="Tahoma"/>
          <w:sz w:val="22"/>
          <w:szCs w:val="22"/>
        </w:rPr>
        <w:t>acto de otorgamiento de la buena pro, la misma que fue adjudicada, respecto a los ítems 1, 2, 5, 7, 11, 12, 13, 14, a favor de la empresa COMERCIAL VILCA S.A., en adelante la Contratista.</w:t>
      </w:r>
    </w:p>
    <w:p w:rsidR="000A56D9" w:rsidRPr="006574F8" w:rsidRDefault="000A56D9" w:rsidP="000A56D9">
      <w:pPr>
        <w:pStyle w:val="Prrafodelista"/>
        <w:rPr>
          <w:rFonts w:ascii="Tahoma" w:hAnsi="Tahoma" w:cs="Tahoma"/>
          <w:sz w:val="22"/>
          <w:szCs w:val="22"/>
        </w:rPr>
      </w:pPr>
    </w:p>
    <w:p w:rsidR="000A56D9" w:rsidRPr="006574F8" w:rsidRDefault="000A56D9" w:rsidP="000A56D9">
      <w:pPr>
        <w:numPr>
          <w:ilvl w:val="0"/>
          <w:numId w:val="5"/>
        </w:numPr>
        <w:tabs>
          <w:tab w:val="clear" w:pos="360"/>
          <w:tab w:val="num" w:pos="567"/>
        </w:tabs>
        <w:ind w:left="567" w:hanging="567"/>
        <w:jc w:val="both"/>
        <w:rPr>
          <w:rFonts w:ascii="Tahoma" w:hAnsi="Tahoma" w:cs="Tahoma"/>
          <w:sz w:val="22"/>
          <w:szCs w:val="22"/>
        </w:rPr>
      </w:pPr>
      <w:r w:rsidRPr="006574F8">
        <w:rPr>
          <w:rFonts w:ascii="Tahoma" w:hAnsi="Tahoma" w:cs="Tahoma"/>
          <w:sz w:val="22"/>
          <w:szCs w:val="22"/>
        </w:rPr>
        <w:t>A través del Oficio Nº 379-2010-MP-FN-GECLOG-GEA de fecha 11 de mayo de 2010, la Entidad solicitó a la empresa ELECTRIC MUNDIAL E.I.R.L. que confirme la autenticidad de la Factura Nº 003-0005566 de fecha 09 de julio de 2009, la misma que fue presentada por el Postor, como parte de su propuesta técnica, en el proceso de selección Licitación Pública Nº 0021-2009-MP-FN.</w:t>
      </w:r>
    </w:p>
    <w:p w:rsidR="000A56D9" w:rsidRPr="006574F8" w:rsidRDefault="000A56D9" w:rsidP="000A56D9">
      <w:pPr>
        <w:pStyle w:val="Prrafodelista"/>
        <w:rPr>
          <w:rFonts w:ascii="Tahoma" w:hAnsi="Tahoma" w:cs="Tahoma"/>
          <w:sz w:val="22"/>
          <w:szCs w:val="22"/>
        </w:rPr>
      </w:pPr>
    </w:p>
    <w:p w:rsidR="000A56D9" w:rsidRPr="006574F8" w:rsidRDefault="000A56D9" w:rsidP="000A56D9">
      <w:pPr>
        <w:numPr>
          <w:ilvl w:val="0"/>
          <w:numId w:val="5"/>
        </w:numPr>
        <w:tabs>
          <w:tab w:val="clear" w:pos="360"/>
          <w:tab w:val="num" w:pos="567"/>
        </w:tabs>
        <w:ind w:left="567" w:hanging="567"/>
        <w:jc w:val="both"/>
        <w:rPr>
          <w:rFonts w:ascii="Tahoma" w:hAnsi="Tahoma" w:cs="Tahoma"/>
          <w:sz w:val="22"/>
          <w:szCs w:val="22"/>
        </w:rPr>
      </w:pPr>
      <w:r w:rsidRPr="006574F8">
        <w:rPr>
          <w:rFonts w:ascii="Tahoma" w:hAnsi="Tahoma" w:cs="Tahoma"/>
          <w:sz w:val="22"/>
          <w:szCs w:val="22"/>
        </w:rPr>
        <w:t>Mediante escrito de fecha 28 de mayo de 2010, la empresa ELECTRIC MUNDIAL E.I.R.L. informó a la Entidad que no ha comprado lo consignado en la factura comercial Nº 003-005566 de fecha 09 de julio del 2009, por lo tanto, no le corresponde la aceptación de la misma.</w:t>
      </w:r>
    </w:p>
    <w:p w:rsidR="000A56D9" w:rsidRPr="006574F8" w:rsidRDefault="000A56D9" w:rsidP="000A56D9">
      <w:pPr>
        <w:pStyle w:val="Prrafodelista"/>
        <w:rPr>
          <w:rFonts w:ascii="Tahoma" w:hAnsi="Tahoma" w:cs="Tahoma"/>
          <w:sz w:val="22"/>
          <w:szCs w:val="22"/>
        </w:rPr>
      </w:pPr>
    </w:p>
    <w:p w:rsidR="000A56D9" w:rsidRPr="006574F8" w:rsidRDefault="000A56D9" w:rsidP="000A56D9">
      <w:pPr>
        <w:numPr>
          <w:ilvl w:val="0"/>
          <w:numId w:val="5"/>
        </w:numPr>
        <w:tabs>
          <w:tab w:val="clear" w:pos="360"/>
          <w:tab w:val="num" w:pos="567"/>
        </w:tabs>
        <w:ind w:left="567" w:hanging="567"/>
        <w:jc w:val="both"/>
        <w:rPr>
          <w:rFonts w:ascii="Tahoma" w:hAnsi="Tahoma" w:cs="Tahoma"/>
          <w:sz w:val="22"/>
          <w:szCs w:val="22"/>
        </w:rPr>
      </w:pPr>
      <w:r w:rsidRPr="006574F8">
        <w:rPr>
          <w:rFonts w:ascii="Tahoma" w:hAnsi="Tahoma" w:cs="Tahoma"/>
          <w:sz w:val="22"/>
          <w:szCs w:val="22"/>
        </w:rPr>
        <w:t>Con escrito presentado el 05 de octubre de 2010, la Entidad adjuntó el Informe Nº 1181-2010-MP-FN-OAJ mediante el cual informó que el Postor habría presentado información inexacta y carente de veracidad, al incluir la Factura 003 Nº 0005566 de fecha 09 de julio de 2009, dentro de su propuesta técnica presentada en el proceso de selección Licitación Pública Nº 021-2009-MP-FN.</w:t>
      </w:r>
    </w:p>
    <w:p w:rsidR="000A56D9" w:rsidRPr="006574F8" w:rsidRDefault="000A56D9" w:rsidP="000A56D9">
      <w:pPr>
        <w:jc w:val="both"/>
        <w:rPr>
          <w:rFonts w:ascii="Tahoma" w:hAnsi="Tahoma" w:cs="Tahoma"/>
          <w:sz w:val="22"/>
          <w:szCs w:val="22"/>
        </w:rPr>
      </w:pPr>
    </w:p>
    <w:p w:rsidR="000A56D9" w:rsidRPr="006574F8" w:rsidRDefault="000A56D9" w:rsidP="000A56D9">
      <w:pPr>
        <w:numPr>
          <w:ilvl w:val="0"/>
          <w:numId w:val="5"/>
        </w:numPr>
        <w:tabs>
          <w:tab w:val="clear" w:pos="360"/>
          <w:tab w:val="num" w:pos="567"/>
        </w:tabs>
        <w:ind w:left="567" w:hanging="567"/>
        <w:jc w:val="both"/>
        <w:rPr>
          <w:rFonts w:ascii="Tahoma" w:hAnsi="Tahoma" w:cs="Tahoma"/>
          <w:sz w:val="22"/>
          <w:szCs w:val="22"/>
        </w:rPr>
      </w:pPr>
      <w:r w:rsidRPr="006574F8">
        <w:rPr>
          <w:rFonts w:ascii="Tahoma" w:hAnsi="Tahoma" w:cs="Tahoma"/>
          <w:sz w:val="22"/>
          <w:szCs w:val="22"/>
        </w:rPr>
        <w:lastRenderedPageBreak/>
        <w:t>Mediante decreto de fecha 11 de octubre de 2010, se inicio procedimiento administrativo sancionador contra el Postor, por supuesta responsabilidad al haber presentado, como parte de su propuesta técnica, la Factura 003 Nº 0005566 de fecha 09 de julio de 2009, documento supuestamente falso y/o inexacto presentado en la Licitación Pública Nº 021-2009-MP-FN. Asimismo, se le otorgó el plazo de diez días para que presente sus descargos.</w:t>
      </w:r>
    </w:p>
    <w:p w:rsidR="000A56D9" w:rsidRPr="006574F8" w:rsidRDefault="000A56D9" w:rsidP="000A56D9">
      <w:pPr>
        <w:pStyle w:val="Prrafodelista"/>
        <w:rPr>
          <w:rFonts w:ascii="Tahoma" w:hAnsi="Tahoma" w:cs="Tahoma"/>
          <w:sz w:val="22"/>
          <w:szCs w:val="22"/>
        </w:rPr>
      </w:pPr>
    </w:p>
    <w:p w:rsidR="000A56D9" w:rsidRPr="006574F8" w:rsidRDefault="000A56D9" w:rsidP="000A56D9">
      <w:pPr>
        <w:numPr>
          <w:ilvl w:val="0"/>
          <w:numId w:val="5"/>
        </w:numPr>
        <w:tabs>
          <w:tab w:val="clear" w:pos="360"/>
          <w:tab w:val="num" w:pos="567"/>
        </w:tabs>
        <w:ind w:left="567" w:hanging="567"/>
        <w:jc w:val="both"/>
        <w:rPr>
          <w:rFonts w:ascii="Tahoma" w:hAnsi="Tahoma" w:cs="Tahoma"/>
          <w:sz w:val="22"/>
          <w:szCs w:val="22"/>
        </w:rPr>
      </w:pPr>
      <w:r w:rsidRPr="006574F8">
        <w:rPr>
          <w:rFonts w:ascii="Tahoma" w:hAnsi="Tahoma" w:cs="Tahoma"/>
          <w:sz w:val="22"/>
          <w:szCs w:val="22"/>
        </w:rPr>
        <w:t>A través del escrito presentado el 27 de diciembre de 2010, el Postor presentó sus descargos, en el siguiente sentido:</w:t>
      </w:r>
    </w:p>
    <w:p w:rsidR="000A56D9" w:rsidRPr="006574F8" w:rsidRDefault="000A56D9" w:rsidP="000A56D9">
      <w:pPr>
        <w:rPr>
          <w:rFonts w:ascii="Tahoma" w:hAnsi="Tahoma" w:cs="Tahoma"/>
          <w:sz w:val="22"/>
          <w:szCs w:val="22"/>
        </w:rPr>
      </w:pPr>
    </w:p>
    <w:p w:rsidR="000A56D9" w:rsidRPr="006574F8" w:rsidRDefault="000A56D9" w:rsidP="000A56D9">
      <w:pPr>
        <w:pStyle w:val="Prrafodelista"/>
        <w:numPr>
          <w:ilvl w:val="0"/>
          <w:numId w:val="6"/>
        </w:numPr>
        <w:ind w:left="1134" w:hanging="567"/>
        <w:jc w:val="both"/>
        <w:rPr>
          <w:rFonts w:ascii="Tahoma" w:hAnsi="Tahoma" w:cs="Tahoma"/>
          <w:sz w:val="22"/>
          <w:szCs w:val="22"/>
        </w:rPr>
      </w:pPr>
      <w:r w:rsidRPr="006574F8">
        <w:rPr>
          <w:rFonts w:ascii="Tahoma" w:hAnsi="Tahoma" w:cs="Tahoma"/>
          <w:sz w:val="22"/>
          <w:szCs w:val="22"/>
          <w:lang w:val="es-ES"/>
        </w:rPr>
        <w:t>S</w:t>
      </w:r>
      <w:r w:rsidRPr="006574F8">
        <w:rPr>
          <w:rFonts w:ascii="Tahoma" w:hAnsi="Tahoma" w:cs="Tahoma"/>
          <w:sz w:val="22"/>
          <w:szCs w:val="22"/>
        </w:rPr>
        <w:t>i bien es cierto la empresa ELECTRIC MUNDIAL E.I.R.L. señaló a la Entidad que desconocía la Factura 003 Nº 0005566, no es menos cierto que esa afirmación no es correcta, toda vez que después de requerirle a dicha empresa a fin que explique las razones por las cuales desconoció el documento cuestionado, señaló que por un error involuntario se había traspapelado los documentos de su contabilidad, por la mudanza del local comercial que antes utilizaba, por lo tanto, enviaron a la Entidad una carta donde se retractan de lo dicho en el escrito de fecha 28 de mayo de 2010, la misma que adjuntó a su escrito de descargos.</w:t>
      </w:r>
    </w:p>
    <w:p w:rsidR="000A56D9" w:rsidRPr="006574F8" w:rsidRDefault="000A56D9" w:rsidP="000A56D9">
      <w:pPr>
        <w:pStyle w:val="Prrafodelista"/>
        <w:ind w:left="1134"/>
        <w:jc w:val="both"/>
        <w:rPr>
          <w:rFonts w:ascii="Tahoma" w:hAnsi="Tahoma" w:cs="Tahoma"/>
          <w:sz w:val="22"/>
          <w:szCs w:val="22"/>
        </w:rPr>
      </w:pPr>
    </w:p>
    <w:p w:rsidR="000A56D9" w:rsidRPr="006574F8" w:rsidRDefault="000A56D9" w:rsidP="000A56D9">
      <w:pPr>
        <w:pStyle w:val="Prrafodelista"/>
        <w:numPr>
          <w:ilvl w:val="0"/>
          <w:numId w:val="6"/>
        </w:numPr>
        <w:ind w:left="1134" w:hanging="567"/>
        <w:jc w:val="both"/>
        <w:rPr>
          <w:rFonts w:ascii="Tahoma" w:hAnsi="Tahoma" w:cs="Tahoma"/>
          <w:sz w:val="22"/>
          <w:szCs w:val="22"/>
        </w:rPr>
      </w:pPr>
      <w:r w:rsidRPr="006574F8">
        <w:rPr>
          <w:rFonts w:ascii="Tahoma" w:hAnsi="Tahoma" w:cs="Tahoma"/>
          <w:sz w:val="22"/>
          <w:szCs w:val="22"/>
        </w:rPr>
        <w:t>En tal sentido, señaló que no se debe continuar con el procedimiento sancionador, toda vez que no existe daño causado ni elementos de juicio que puedan indicar que existe responsabilidad administrativa, ya que su conducta ha sido transparente en todo momento, por lo que por un error de parte de un tercero no pueden ser pasibles de una sanción.</w:t>
      </w:r>
    </w:p>
    <w:p w:rsidR="000A56D9" w:rsidRPr="006574F8" w:rsidRDefault="000A56D9" w:rsidP="000A56D9">
      <w:pPr>
        <w:jc w:val="both"/>
        <w:rPr>
          <w:rFonts w:ascii="Tahoma" w:hAnsi="Tahoma" w:cs="Tahoma"/>
          <w:sz w:val="22"/>
          <w:szCs w:val="22"/>
        </w:rPr>
      </w:pPr>
    </w:p>
    <w:p w:rsidR="000A56D9" w:rsidRPr="006574F8" w:rsidRDefault="000A56D9" w:rsidP="000A56D9">
      <w:pPr>
        <w:numPr>
          <w:ilvl w:val="0"/>
          <w:numId w:val="5"/>
        </w:numPr>
        <w:tabs>
          <w:tab w:val="clear" w:pos="360"/>
          <w:tab w:val="num" w:pos="567"/>
        </w:tabs>
        <w:ind w:left="567" w:hanging="567"/>
        <w:jc w:val="both"/>
        <w:rPr>
          <w:rFonts w:ascii="Tahoma" w:hAnsi="Tahoma" w:cs="Tahoma"/>
          <w:sz w:val="22"/>
          <w:szCs w:val="22"/>
          <w:lang w:eastAsia="es-PE"/>
        </w:rPr>
      </w:pPr>
      <w:r w:rsidRPr="006574F8">
        <w:rPr>
          <w:rFonts w:ascii="Tahoma" w:hAnsi="Tahoma" w:cs="Tahoma"/>
          <w:sz w:val="22"/>
          <w:szCs w:val="22"/>
          <w:lang w:val="es-ES_tradnl"/>
        </w:rPr>
        <w:t>Mediante decreto de fecha 30 de diciembre de 2010</w:t>
      </w:r>
      <w:r w:rsidRPr="006574F8">
        <w:rPr>
          <w:rFonts w:ascii="Tahoma" w:hAnsi="Tahoma" w:cs="Tahoma"/>
          <w:sz w:val="22"/>
          <w:szCs w:val="22"/>
          <w:lang w:eastAsia="es-PE"/>
        </w:rPr>
        <w:t>, se tuvo por apersonado al Postor, por presentados sus descargos, por señalado su domicilio procesal, y se remitió el Expediente a la Primera Sala del Tribunal para que resuelva.</w:t>
      </w:r>
    </w:p>
    <w:p w:rsidR="000A56D9" w:rsidRPr="006574F8" w:rsidRDefault="000A56D9" w:rsidP="000A56D9">
      <w:pPr>
        <w:rPr>
          <w:rFonts w:ascii="Tahoma" w:hAnsi="Tahoma" w:cs="Tahoma"/>
          <w:b/>
          <w:sz w:val="22"/>
          <w:szCs w:val="22"/>
        </w:rPr>
      </w:pPr>
    </w:p>
    <w:p w:rsidR="000A56D9" w:rsidRPr="006574F8" w:rsidRDefault="000A56D9" w:rsidP="000A56D9">
      <w:pPr>
        <w:pStyle w:val="Prrafodelista"/>
        <w:numPr>
          <w:ilvl w:val="0"/>
          <w:numId w:val="1"/>
        </w:numPr>
        <w:ind w:left="567" w:hanging="283"/>
        <w:rPr>
          <w:rFonts w:ascii="Tahoma" w:hAnsi="Tahoma" w:cs="Tahoma"/>
          <w:b/>
          <w:sz w:val="22"/>
          <w:szCs w:val="22"/>
        </w:rPr>
      </w:pPr>
      <w:r w:rsidRPr="006574F8">
        <w:rPr>
          <w:rFonts w:ascii="Tahoma" w:hAnsi="Tahoma" w:cs="Tahoma"/>
          <w:b/>
          <w:sz w:val="22"/>
          <w:szCs w:val="22"/>
        </w:rPr>
        <w:t>FUNDAMENTACIÓN</w:t>
      </w:r>
    </w:p>
    <w:p w:rsidR="000A56D9" w:rsidRPr="006574F8" w:rsidRDefault="000A56D9" w:rsidP="000A56D9">
      <w:pPr>
        <w:ind w:left="426"/>
        <w:jc w:val="both"/>
        <w:rPr>
          <w:rFonts w:ascii="Tahoma" w:hAnsi="Tahoma" w:cs="Tahoma"/>
          <w:sz w:val="22"/>
          <w:szCs w:val="22"/>
          <w:lang w:eastAsia="es-PE"/>
        </w:rPr>
      </w:pPr>
    </w:p>
    <w:p w:rsidR="000A56D9" w:rsidRPr="006574F8" w:rsidRDefault="000A56D9" w:rsidP="000A56D9">
      <w:pPr>
        <w:numPr>
          <w:ilvl w:val="0"/>
          <w:numId w:val="7"/>
        </w:numPr>
        <w:tabs>
          <w:tab w:val="clear" w:pos="1068"/>
        </w:tabs>
        <w:ind w:left="567" w:hanging="567"/>
        <w:jc w:val="both"/>
        <w:rPr>
          <w:rFonts w:ascii="Tahoma" w:hAnsi="Tahoma" w:cs="Tahoma"/>
          <w:color w:val="000000" w:themeColor="text1"/>
          <w:sz w:val="22"/>
          <w:szCs w:val="22"/>
        </w:rPr>
      </w:pPr>
      <w:r w:rsidRPr="006574F8">
        <w:rPr>
          <w:rFonts w:ascii="Tahoma" w:hAnsi="Tahoma" w:cs="Tahoma"/>
          <w:color w:val="000000" w:themeColor="text1"/>
          <w:sz w:val="22"/>
          <w:szCs w:val="22"/>
          <w:lang w:val="es-MX"/>
        </w:rPr>
        <w:t xml:space="preserve">El presente caso está referido a la supuesta responsabilidad del Postor por la presentación de documentos falsos o inexactos, durante su participación en </w:t>
      </w:r>
      <w:r w:rsidRPr="006574F8">
        <w:rPr>
          <w:rFonts w:ascii="Tahoma" w:hAnsi="Tahoma" w:cs="Tahoma"/>
          <w:sz w:val="22"/>
          <w:szCs w:val="22"/>
        </w:rPr>
        <w:t>la Licitación Pública Nº 0021-2009-MP-FN</w:t>
      </w:r>
      <w:r w:rsidRPr="006574F8">
        <w:rPr>
          <w:rFonts w:ascii="Tahoma" w:hAnsi="Tahoma" w:cs="Tahoma"/>
          <w:color w:val="000000" w:themeColor="text1"/>
          <w:sz w:val="22"/>
          <w:szCs w:val="22"/>
          <w:lang w:eastAsia="es-PE"/>
        </w:rPr>
        <w:t>,</w:t>
      </w:r>
      <w:r w:rsidRPr="006574F8">
        <w:rPr>
          <w:rFonts w:ascii="Tahoma" w:hAnsi="Tahoma" w:cs="Tahoma"/>
          <w:color w:val="000000" w:themeColor="text1"/>
          <w:sz w:val="22"/>
          <w:szCs w:val="22"/>
        </w:rPr>
        <w:t xml:space="preserve"> infracción tipificada en el literal i) numeral 51.1) del artículo 51 de la Ley de Contrataciones del Estado, aprobado mediante Decreto Legislativo 1017, en adelante la Ley, y en el literal i) del numeral 1) del artículo 237 del Reglamento de la Ley de Contrataciones del Estado, aprobado por Decreto Supremo № 184-2008-EF, en adelante el Reglamento, normas vigentes durante la ocurrencia de los hechos imputados.</w:t>
      </w:r>
    </w:p>
    <w:p w:rsidR="000A56D9" w:rsidRPr="006574F8" w:rsidRDefault="000A56D9" w:rsidP="000A56D9">
      <w:pPr>
        <w:ind w:left="426"/>
        <w:jc w:val="both"/>
        <w:rPr>
          <w:rFonts w:ascii="Tahoma" w:hAnsi="Tahoma" w:cs="Tahoma"/>
          <w:color w:val="000000" w:themeColor="text1"/>
          <w:sz w:val="22"/>
          <w:szCs w:val="22"/>
        </w:rPr>
      </w:pPr>
    </w:p>
    <w:p w:rsidR="000A56D9" w:rsidRPr="006574F8" w:rsidRDefault="000A56D9" w:rsidP="000A56D9">
      <w:pPr>
        <w:numPr>
          <w:ilvl w:val="0"/>
          <w:numId w:val="7"/>
        </w:numPr>
        <w:tabs>
          <w:tab w:val="clear" w:pos="1068"/>
        </w:tabs>
        <w:ind w:left="567" w:hanging="567"/>
        <w:jc w:val="both"/>
        <w:rPr>
          <w:rFonts w:ascii="Tahoma" w:hAnsi="Tahoma" w:cs="Tahoma"/>
          <w:color w:val="000000" w:themeColor="text1"/>
          <w:sz w:val="22"/>
          <w:szCs w:val="22"/>
        </w:rPr>
      </w:pPr>
      <w:r w:rsidRPr="006574F8">
        <w:rPr>
          <w:rFonts w:ascii="Tahoma" w:hAnsi="Tahoma" w:cs="Tahoma"/>
          <w:color w:val="000000" w:themeColor="text1"/>
          <w:sz w:val="22"/>
          <w:szCs w:val="22"/>
          <w:lang w:val="es-PE"/>
        </w:rPr>
        <w:t xml:space="preserve">En atención a los criterios recogidos por el Tribunal en anteriores oportunidades, para que la infracción imputada se configure constituye mérito suficiente acreditar la falsedad del documento presentado o la inexactitud de la declaración formulada, independientemente de quién haya sido su autor o de las </w:t>
      </w:r>
      <w:r w:rsidRPr="006574F8">
        <w:rPr>
          <w:rFonts w:ascii="Tahoma" w:hAnsi="Tahoma" w:cs="Tahoma"/>
          <w:color w:val="000000" w:themeColor="text1"/>
          <w:sz w:val="22"/>
          <w:szCs w:val="22"/>
          <w:lang w:val="es-PE"/>
        </w:rPr>
        <w:lastRenderedPageBreak/>
        <w:t xml:space="preserve">circunstancias que hayan conducido a su falsificación o inexactitud, en salvaguarda del </w:t>
      </w:r>
      <w:r w:rsidRPr="006574F8">
        <w:rPr>
          <w:rFonts w:ascii="Tahoma" w:hAnsi="Tahoma" w:cs="Tahoma"/>
          <w:i/>
          <w:color w:val="000000" w:themeColor="text1"/>
          <w:sz w:val="22"/>
          <w:szCs w:val="22"/>
          <w:lang w:val="es-PE"/>
        </w:rPr>
        <w:t>Principio de Moralidad</w:t>
      </w:r>
      <w:r w:rsidRPr="006574F8">
        <w:rPr>
          <w:rFonts w:ascii="Tahoma" w:hAnsi="Tahoma" w:cs="Tahoma"/>
          <w:color w:val="000000" w:themeColor="text1"/>
          <w:sz w:val="22"/>
          <w:szCs w:val="22"/>
          <w:lang w:val="es-PE"/>
        </w:rPr>
        <w:t xml:space="preserve"> que debe regir las contrataciones estatales</w:t>
      </w:r>
      <w:r w:rsidRPr="006574F8">
        <w:rPr>
          <w:rFonts w:ascii="Tahoma" w:hAnsi="Tahoma" w:cs="Tahoma"/>
          <w:color w:val="000000" w:themeColor="text1"/>
          <w:sz w:val="22"/>
          <w:szCs w:val="22"/>
          <w:vertAlign w:val="superscript"/>
          <w:lang w:val="es-PE"/>
        </w:rPr>
        <w:footnoteReference w:id="2"/>
      </w:r>
      <w:r w:rsidRPr="006574F8">
        <w:rPr>
          <w:rFonts w:ascii="Tahoma" w:hAnsi="Tahoma" w:cs="Tahoma"/>
          <w:color w:val="000000" w:themeColor="text1"/>
          <w:sz w:val="22"/>
          <w:szCs w:val="22"/>
          <w:lang w:val="es-PE"/>
        </w:rPr>
        <w:t xml:space="preserve"> y que, a su vez, forma parte del bien jurídico tutelado de la </w:t>
      </w:r>
      <w:r w:rsidRPr="006574F8">
        <w:rPr>
          <w:rFonts w:ascii="Tahoma" w:hAnsi="Tahoma" w:cs="Tahoma"/>
          <w:i/>
          <w:color w:val="000000" w:themeColor="text1"/>
          <w:sz w:val="22"/>
          <w:szCs w:val="22"/>
          <w:lang w:val="es-PE"/>
        </w:rPr>
        <w:t>fe pública</w:t>
      </w:r>
      <w:r w:rsidRPr="006574F8">
        <w:rPr>
          <w:rFonts w:ascii="Tahoma" w:hAnsi="Tahoma" w:cs="Tahoma"/>
          <w:color w:val="000000" w:themeColor="text1"/>
          <w:sz w:val="22"/>
          <w:szCs w:val="22"/>
          <w:lang w:val="es-PE"/>
        </w:rPr>
        <w:t>.</w:t>
      </w:r>
    </w:p>
    <w:p w:rsidR="000A56D9" w:rsidRPr="006574F8" w:rsidRDefault="000A56D9" w:rsidP="000A56D9">
      <w:pPr>
        <w:ind w:left="426"/>
        <w:jc w:val="both"/>
        <w:rPr>
          <w:rFonts w:ascii="Tahoma" w:hAnsi="Tahoma" w:cs="Tahoma"/>
          <w:color w:val="000000" w:themeColor="text1"/>
          <w:sz w:val="22"/>
          <w:szCs w:val="22"/>
        </w:rPr>
      </w:pPr>
    </w:p>
    <w:p w:rsidR="000A56D9" w:rsidRPr="006574F8" w:rsidRDefault="000A56D9" w:rsidP="000A56D9">
      <w:pPr>
        <w:ind w:left="567"/>
        <w:jc w:val="both"/>
        <w:rPr>
          <w:rFonts w:ascii="Tahoma" w:hAnsi="Tahoma" w:cs="Tahoma"/>
          <w:color w:val="000000" w:themeColor="text1"/>
          <w:sz w:val="22"/>
          <w:szCs w:val="22"/>
        </w:rPr>
      </w:pPr>
      <w:r w:rsidRPr="006574F8">
        <w:rPr>
          <w:rFonts w:ascii="Tahoma" w:hAnsi="Tahoma" w:cs="Tahoma"/>
          <w:color w:val="000000" w:themeColor="text1"/>
          <w:sz w:val="22"/>
          <w:szCs w:val="22"/>
          <w:lang w:val="es-PE"/>
        </w:rPr>
        <w:t xml:space="preserve">Asimismo, es objeto de protección de las normas antes citadas el </w:t>
      </w:r>
      <w:r w:rsidRPr="006574F8">
        <w:rPr>
          <w:rFonts w:ascii="Tahoma" w:hAnsi="Tahoma" w:cs="Tahoma"/>
          <w:i/>
          <w:color w:val="000000" w:themeColor="text1"/>
          <w:sz w:val="22"/>
          <w:szCs w:val="22"/>
          <w:lang w:val="es-PE"/>
        </w:rPr>
        <w:t>Principio de Presunción de Veracidad</w:t>
      </w:r>
      <w:r w:rsidRPr="006574F8">
        <w:rPr>
          <w:rFonts w:ascii="Tahoma" w:hAnsi="Tahoma" w:cs="Tahoma"/>
          <w:color w:val="000000" w:themeColor="text1"/>
          <w:sz w:val="22"/>
          <w:szCs w:val="22"/>
          <w:lang w:val="es-PE"/>
        </w:rPr>
        <w:t>, por el cual se presume que los documentos y declaraciones formuladas por los administrados en la tramitación de procedimientos administrativos responden a la verdad de los hechos que ellos afirman, salvo prueba en contrario</w:t>
      </w:r>
      <w:r w:rsidRPr="006574F8">
        <w:rPr>
          <w:rFonts w:ascii="Tahoma" w:hAnsi="Tahoma" w:cs="Tahoma"/>
          <w:color w:val="000000" w:themeColor="text1"/>
          <w:sz w:val="22"/>
          <w:szCs w:val="22"/>
          <w:vertAlign w:val="superscript"/>
          <w:lang w:val="es-PE"/>
        </w:rPr>
        <w:footnoteReference w:id="3"/>
      </w:r>
      <w:r w:rsidRPr="006574F8">
        <w:rPr>
          <w:rFonts w:ascii="Tahoma" w:hAnsi="Tahoma" w:cs="Tahoma"/>
          <w:color w:val="000000" w:themeColor="text1"/>
          <w:sz w:val="22"/>
          <w:szCs w:val="22"/>
          <w:lang w:val="es-PE"/>
        </w:rPr>
        <w:t xml:space="preserve">. </w:t>
      </w:r>
    </w:p>
    <w:p w:rsidR="000A56D9" w:rsidRPr="006574F8" w:rsidRDefault="000A56D9" w:rsidP="000A56D9">
      <w:pPr>
        <w:ind w:left="426"/>
        <w:jc w:val="both"/>
        <w:rPr>
          <w:rFonts w:ascii="Tahoma" w:hAnsi="Tahoma" w:cs="Tahoma"/>
          <w:color w:val="000000" w:themeColor="text1"/>
          <w:sz w:val="22"/>
          <w:szCs w:val="22"/>
        </w:rPr>
      </w:pPr>
    </w:p>
    <w:p w:rsidR="000A56D9" w:rsidRPr="006574F8" w:rsidRDefault="000A56D9" w:rsidP="000A56D9">
      <w:pPr>
        <w:numPr>
          <w:ilvl w:val="0"/>
          <w:numId w:val="7"/>
        </w:numPr>
        <w:tabs>
          <w:tab w:val="clear" w:pos="1068"/>
        </w:tabs>
        <w:ind w:left="567" w:hanging="567"/>
        <w:jc w:val="both"/>
        <w:rPr>
          <w:rFonts w:ascii="Tahoma" w:hAnsi="Tahoma" w:cs="Tahoma"/>
          <w:color w:val="000000" w:themeColor="text1"/>
          <w:sz w:val="22"/>
          <w:szCs w:val="22"/>
        </w:rPr>
      </w:pPr>
      <w:r w:rsidRPr="006574F8">
        <w:rPr>
          <w:rFonts w:ascii="Tahoma" w:hAnsi="Tahoma" w:cs="Tahoma"/>
          <w:color w:val="000000" w:themeColor="text1"/>
          <w:sz w:val="22"/>
          <w:szCs w:val="22"/>
          <w:lang w:val="es-PE"/>
        </w:rPr>
        <w:t>La falsedad de un documento puede plasmarse de dos maneras: la primera de ellas supone que el documento cuestionado no haya sido expedido por su emisor correspondiente, mientras que la segunda implica que aún cuando el documento haya sido válidamente expedido, éste haya sido posteriormente adulterado en su contenido.</w:t>
      </w:r>
      <w:r w:rsidRPr="006574F8">
        <w:rPr>
          <w:rFonts w:ascii="Tahoma" w:hAnsi="Tahoma" w:cs="Tahoma"/>
          <w:color w:val="000000" w:themeColor="text1"/>
          <w:sz w:val="22"/>
          <w:szCs w:val="22"/>
        </w:rPr>
        <w:t xml:space="preserve"> </w:t>
      </w:r>
      <w:r w:rsidRPr="006574F8">
        <w:rPr>
          <w:rFonts w:ascii="Tahoma" w:hAnsi="Tahoma" w:cs="Tahoma"/>
          <w:color w:val="000000" w:themeColor="text1"/>
          <w:sz w:val="22"/>
          <w:szCs w:val="22"/>
          <w:lang w:val="es-PE"/>
        </w:rPr>
        <w:t xml:space="preserve">Por su parte, el supuesto sobre inexactitud de documentos, se refiere a aquellas manifestaciones o informaciones proporcionadas por los administrados que constituyan una forma de falseamiento de la realidad; es decir, que contengan datos discordantes con el plano fáctico y que no se ajusten a la verdad. </w:t>
      </w:r>
    </w:p>
    <w:p w:rsidR="000A56D9" w:rsidRPr="006574F8" w:rsidRDefault="000A56D9" w:rsidP="000A56D9">
      <w:pPr>
        <w:ind w:left="426"/>
        <w:jc w:val="both"/>
        <w:rPr>
          <w:rFonts w:ascii="Tahoma" w:hAnsi="Tahoma" w:cs="Tahoma"/>
          <w:color w:val="000000" w:themeColor="text1"/>
          <w:sz w:val="22"/>
          <w:szCs w:val="22"/>
        </w:rPr>
      </w:pPr>
    </w:p>
    <w:p w:rsidR="000A56D9" w:rsidRPr="006574F8" w:rsidRDefault="000A56D9" w:rsidP="000A56D9">
      <w:pPr>
        <w:numPr>
          <w:ilvl w:val="0"/>
          <w:numId w:val="7"/>
        </w:numPr>
        <w:tabs>
          <w:tab w:val="clear" w:pos="1068"/>
        </w:tabs>
        <w:ind w:left="567" w:hanging="567"/>
        <w:jc w:val="both"/>
        <w:rPr>
          <w:rFonts w:ascii="Tahoma" w:hAnsi="Tahoma" w:cs="Tahoma"/>
          <w:color w:val="000000" w:themeColor="text1"/>
          <w:sz w:val="22"/>
          <w:szCs w:val="22"/>
        </w:rPr>
      </w:pPr>
      <w:r w:rsidRPr="006574F8">
        <w:rPr>
          <w:rFonts w:ascii="Tahoma" w:hAnsi="Tahoma" w:cs="Tahoma"/>
          <w:color w:val="000000" w:themeColor="text1"/>
          <w:sz w:val="22"/>
          <w:szCs w:val="22"/>
        </w:rPr>
        <w:t>En el caso que nos ocupa, la imputación contra el Postor se refiere a la supuesta falsedad y/o inexactitud de</w:t>
      </w:r>
      <w:r w:rsidRPr="006574F8">
        <w:rPr>
          <w:rFonts w:ascii="Tahoma" w:hAnsi="Tahoma" w:cs="Tahoma"/>
          <w:sz w:val="22"/>
          <w:szCs w:val="22"/>
        </w:rPr>
        <w:t xml:space="preserve"> la Factura Nº 003-0005566 de fecha 09 de julio de 2009, en el cual se consignó la descripción de los bienes que el Postor habría vendido a la empresa ELECTRIC MUNDIAL E.I.R.L., por un valor de trescientos cincuenta y ocho mil cuatrocientos veintidós con 90/100 Nuevos Soles.</w:t>
      </w:r>
    </w:p>
    <w:p w:rsidR="000A56D9" w:rsidRPr="006574F8" w:rsidRDefault="000A56D9" w:rsidP="000A56D9">
      <w:pPr>
        <w:jc w:val="both"/>
        <w:rPr>
          <w:rFonts w:ascii="Tahoma" w:hAnsi="Tahoma" w:cs="Tahoma"/>
          <w:color w:val="000000" w:themeColor="text1"/>
          <w:sz w:val="22"/>
          <w:szCs w:val="22"/>
        </w:rPr>
      </w:pPr>
    </w:p>
    <w:p w:rsidR="000A56D9" w:rsidRPr="006574F8" w:rsidRDefault="000A56D9" w:rsidP="000A56D9">
      <w:pPr>
        <w:numPr>
          <w:ilvl w:val="0"/>
          <w:numId w:val="7"/>
        </w:numPr>
        <w:tabs>
          <w:tab w:val="clear" w:pos="1068"/>
        </w:tabs>
        <w:ind w:left="567" w:hanging="567"/>
        <w:jc w:val="both"/>
        <w:rPr>
          <w:rFonts w:ascii="Tahoma" w:hAnsi="Tahoma" w:cs="Tahoma"/>
          <w:color w:val="000000" w:themeColor="text1"/>
          <w:sz w:val="22"/>
          <w:szCs w:val="22"/>
        </w:rPr>
      </w:pPr>
      <w:r w:rsidRPr="006574F8">
        <w:rPr>
          <w:rFonts w:ascii="Tahoma" w:hAnsi="Tahoma" w:cs="Tahoma"/>
          <w:color w:val="000000" w:themeColor="text1"/>
          <w:sz w:val="22"/>
          <w:szCs w:val="22"/>
        </w:rPr>
        <w:t xml:space="preserve">Ahora bien, la denuncia contra el Postor está referida a que al documento cuestionado sería falso o inexacto, </w:t>
      </w:r>
      <w:r w:rsidRPr="006574F8">
        <w:rPr>
          <w:rFonts w:ascii="Tahoma" w:hAnsi="Tahoma" w:cs="Tahoma"/>
          <w:sz w:val="22"/>
          <w:szCs w:val="22"/>
        </w:rPr>
        <w:t>toda vez que la empresa ELECTRIC MUNDIAL E.I.R.L., mediante carta de fecha 28 de mayo de 2010, había informado a la Entidad, lo siguiente:</w:t>
      </w:r>
    </w:p>
    <w:p w:rsidR="000A56D9" w:rsidRDefault="000A56D9" w:rsidP="000A56D9">
      <w:pPr>
        <w:pStyle w:val="Prrafodelista"/>
        <w:rPr>
          <w:rFonts w:ascii="Tahoma" w:hAnsi="Tahoma" w:cs="Tahoma"/>
          <w:sz w:val="22"/>
          <w:szCs w:val="22"/>
        </w:rPr>
      </w:pP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“Señores:</w:t>
      </w: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MINISTERIO PÚBLICO</w:t>
      </w: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GERENCIA DE ABASTECIMIENTO</w:t>
      </w: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AV. ABANCAY Nº 491 TERCER PISO</w:t>
      </w: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LIMA CERCADO</w:t>
      </w:r>
    </w:p>
    <w:p w:rsidR="000A56D9" w:rsidRPr="00E06501" w:rsidRDefault="000A56D9" w:rsidP="000A56D9">
      <w:pPr>
        <w:ind w:left="851" w:right="282"/>
        <w:jc w:val="both"/>
        <w:rPr>
          <w:rFonts w:ascii="Tahoma" w:hAnsi="Tahoma" w:cs="Tahoma"/>
          <w:i/>
          <w:color w:val="000000" w:themeColor="text1"/>
          <w:sz w:val="18"/>
          <w:szCs w:val="18"/>
        </w:rPr>
      </w:pP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REFERENCIA:</w:t>
      </w:r>
      <w:r w:rsidRPr="00E06501">
        <w:rPr>
          <w:rFonts w:ascii="Tahoma" w:hAnsi="Tahoma" w:cs="Tahoma"/>
          <w:i/>
          <w:color w:val="000000" w:themeColor="text1"/>
          <w:sz w:val="18"/>
          <w:szCs w:val="18"/>
        </w:rPr>
        <w:tab/>
      </w:r>
      <w:r w:rsidRPr="00E06501">
        <w:rPr>
          <w:rFonts w:ascii="Tahoma" w:hAnsi="Tahoma" w:cs="Tahoma"/>
          <w:i/>
          <w:color w:val="000000" w:themeColor="text1"/>
          <w:sz w:val="18"/>
          <w:szCs w:val="18"/>
        </w:rPr>
        <w:tab/>
        <w:t>Licitación Pública Nº LP-0021-2009-MP-FN</w:t>
      </w: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Atención:</w:t>
      </w:r>
      <w:r w:rsidRPr="00E06501">
        <w:rPr>
          <w:rFonts w:ascii="Tahoma" w:hAnsi="Tahoma" w:cs="Tahoma"/>
          <w:i/>
          <w:color w:val="000000" w:themeColor="text1"/>
          <w:sz w:val="18"/>
          <w:szCs w:val="18"/>
        </w:rPr>
        <w:tab/>
      </w:r>
      <w:r w:rsidRPr="00E06501">
        <w:rPr>
          <w:rFonts w:ascii="Tahoma" w:hAnsi="Tahoma" w:cs="Tahoma"/>
          <w:i/>
          <w:color w:val="000000" w:themeColor="text1"/>
          <w:sz w:val="18"/>
          <w:szCs w:val="18"/>
        </w:rPr>
        <w:tab/>
        <w:t>Gerente de Abastecimiento</w:t>
      </w: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ab/>
      </w:r>
      <w:r w:rsidRPr="00E06501">
        <w:rPr>
          <w:rFonts w:ascii="Tahoma" w:hAnsi="Tahoma" w:cs="Tahoma"/>
          <w:i/>
          <w:color w:val="000000" w:themeColor="text1"/>
          <w:sz w:val="18"/>
          <w:szCs w:val="18"/>
        </w:rPr>
        <w:tab/>
      </w:r>
      <w:r w:rsidRPr="00E06501">
        <w:rPr>
          <w:rFonts w:ascii="Tahoma" w:hAnsi="Tahoma" w:cs="Tahoma"/>
          <w:i/>
          <w:color w:val="000000" w:themeColor="text1"/>
          <w:sz w:val="18"/>
          <w:szCs w:val="18"/>
        </w:rPr>
        <w:tab/>
        <w:t>EDWIN ALARCON MUNDACA</w:t>
      </w: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lastRenderedPageBreak/>
        <w:t>ASUNTO:</w:t>
      </w:r>
      <w:r w:rsidRPr="00E06501">
        <w:rPr>
          <w:rFonts w:ascii="Tahoma" w:hAnsi="Tahoma" w:cs="Tahoma"/>
          <w:i/>
          <w:color w:val="000000" w:themeColor="text1"/>
          <w:sz w:val="18"/>
          <w:szCs w:val="18"/>
        </w:rPr>
        <w:tab/>
      </w:r>
      <w:r w:rsidRPr="00E06501">
        <w:rPr>
          <w:rFonts w:ascii="Tahoma" w:hAnsi="Tahoma" w:cs="Tahoma"/>
          <w:i/>
          <w:color w:val="000000" w:themeColor="text1"/>
          <w:sz w:val="18"/>
          <w:szCs w:val="18"/>
        </w:rPr>
        <w:tab/>
        <w:t>Contesto oficio Nº 379-2010-MP-FN-GECLOG-GEA</w:t>
      </w: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ab/>
      </w:r>
      <w:r w:rsidRPr="00E06501">
        <w:rPr>
          <w:rFonts w:ascii="Tahoma" w:hAnsi="Tahoma" w:cs="Tahoma"/>
          <w:i/>
          <w:color w:val="000000" w:themeColor="text1"/>
          <w:sz w:val="18"/>
          <w:szCs w:val="18"/>
        </w:rPr>
        <w:tab/>
      </w:r>
      <w:r w:rsidRPr="00E06501">
        <w:rPr>
          <w:rFonts w:ascii="Tahoma" w:hAnsi="Tahoma" w:cs="Tahoma"/>
          <w:i/>
          <w:color w:val="000000" w:themeColor="text1"/>
          <w:sz w:val="18"/>
          <w:szCs w:val="18"/>
        </w:rPr>
        <w:tab/>
        <w:t>Fecha 11 de Mayo del 2010</w:t>
      </w:r>
    </w:p>
    <w:p w:rsidR="000A56D9" w:rsidRPr="00E06501" w:rsidRDefault="000A56D9" w:rsidP="000A56D9">
      <w:pPr>
        <w:ind w:left="851" w:right="282"/>
        <w:jc w:val="both"/>
        <w:rPr>
          <w:rFonts w:ascii="Tahoma" w:hAnsi="Tahoma" w:cs="Tahoma"/>
          <w:i/>
          <w:color w:val="000000" w:themeColor="text1"/>
          <w:sz w:val="18"/>
          <w:szCs w:val="18"/>
        </w:rPr>
      </w:pP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Que habiendo sido notificado con fecha 11 de Mayo de 2010 con el oficio Nº 379-2010-MP-FN-GECLOG-GEA, en el que nos solicitan confirmar la autenticidad de la factura emitida por la EMPRESA COMERCIAL VILCA S.A. como postor de la licitación Nº LP-0021-2009-MP-FN, relacionado a la “Adquisición de Material Drywall” convocado por el Ministerio Público, debemos manifestar lo siguiente:</w:t>
      </w:r>
    </w:p>
    <w:p w:rsidR="000A56D9" w:rsidRPr="00E06501" w:rsidRDefault="000A56D9" w:rsidP="000A56D9">
      <w:pPr>
        <w:ind w:left="851" w:right="282"/>
        <w:jc w:val="both"/>
        <w:rPr>
          <w:rFonts w:ascii="Tahoma" w:hAnsi="Tahoma" w:cs="Tahoma"/>
          <w:i/>
          <w:color w:val="000000" w:themeColor="text1"/>
          <w:sz w:val="18"/>
          <w:szCs w:val="18"/>
        </w:rPr>
      </w:pPr>
      <w:r w:rsidRPr="00E06501">
        <w:rPr>
          <w:rFonts w:ascii="Tahoma" w:hAnsi="Tahoma" w:cs="Tahoma"/>
          <w:i/>
          <w:color w:val="000000" w:themeColor="text1"/>
          <w:sz w:val="18"/>
          <w:szCs w:val="18"/>
        </w:rPr>
        <w:t>Que de acuerdo a lo solicitado por ustedes la factura comercial Nº 003-005566 de fecha 09 de Julio del 2009, debo precisar que no es compra de mi empresa y por lo tanto no me corresponde la aceptación de la misma”.</w:t>
      </w:r>
      <w:r>
        <w:rPr>
          <w:rFonts w:ascii="Tahoma" w:hAnsi="Tahoma" w:cs="Tahoma"/>
          <w:i/>
          <w:color w:val="000000" w:themeColor="text1"/>
          <w:sz w:val="18"/>
          <w:szCs w:val="18"/>
        </w:rPr>
        <w:t xml:space="preserve"> (Sic)</w:t>
      </w:r>
    </w:p>
    <w:p w:rsidR="000A56D9" w:rsidRPr="006574F8" w:rsidRDefault="000A56D9" w:rsidP="000A56D9">
      <w:pPr>
        <w:pStyle w:val="Prrafodelista"/>
        <w:rPr>
          <w:rFonts w:ascii="Tahoma" w:hAnsi="Tahoma" w:cs="Tahoma"/>
          <w:sz w:val="22"/>
          <w:szCs w:val="22"/>
        </w:rPr>
      </w:pPr>
    </w:p>
    <w:p w:rsidR="000A56D9" w:rsidRPr="006574F8" w:rsidRDefault="000A56D9" w:rsidP="000A56D9">
      <w:pPr>
        <w:numPr>
          <w:ilvl w:val="0"/>
          <w:numId w:val="7"/>
        </w:numPr>
        <w:tabs>
          <w:tab w:val="clear" w:pos="1068"/>
        </w:tabs>
        <w:ind w:left="567" w:hanging="567"/>
        <w:jc w:val="both"/>
        <w:rPr>
          <w:rFonts w:ascii="Tahoma" w:hAnsi="Tahoma" w:cs="Tahoma"/>
          <w:sz w:val="22"/>
          <w:szCs w:val="22"/>
        </w:rPr>
      </w:pPr>
      <w:r w:rsidRPr="006574F8">
        <w:rPr>
          <w:rFonts w:ascii="Tahoma" w:hAnsi="Tahoma" w:cs="Tahoma"/>
          <w:sz w:val="22"/>
          <w:szCs w:val="22"/>
        </w:rPr>
        <w:t>No obstante lo señalado anteriormente, el Postor en su escrito de descargos remitió la Carta de fecha 13 de diciembre del 2010, en la que se advierte que ha sido recibida por la Entidad el 21 de diciembre de 2010, en el cual la empresa ELECTRIC MUNDIAL E.I.R.L. se retractó de lo informado en la carta de fecha 28 de mayo de 2010, señalando lo siguiente:</w:t>
      </w:r>
    </w:p>
    <w:p w:rsidR="000A56D9" w:rsidRDefault="000A56D9" w:rsidP="000A56D9">
      <w:pPr>
        <w:ind w:left="567"/>
        <w:jc w:val="both"/>
        <w:rPr>
          <w:rFonts w:ascii="Tahoma" w:hAnsi="Tahoma" w:cs="Tahoma"/>
          <w:sz w:val="22"/>
          <w:szCs w:val="22"/>
        </w:rPr>
      </w:pPr>
    </w:p>
    <w:p w:rsidR="000A56D9" w:rsidRPr="00DC0BB8" w:rsidRDefault="000A56D9" w:rsidP="000A56D9">
      <w:pPr>
        <w:ind w:left="851" w:right="282"/>
        <w:jc w:val="both"/>
        <w:rPr>
          <w:rFonts w:ascii="Tahoma" w:hAnsi="Tahoma" w:cs="Tahoma"/>
          <w:i/>
          <w:sz w:val="18"/>
          <w:szCs w:val="18"/>
        </w:rPr>
      </w:pPr>
      <w:r w:rsidRPr="00DC0BB8">
        <w:rPr>
          <w:rFonts w:ascii="Tahoma" w:hAnsi="Tahoma" w:cs="Tahoma"/>
          <w:i/>
          <w:sz w:val="18"/>
          <w:szCs w:val="18"/>
        </w:rPr>
        <w:t>“Señores</w:t>
      </w:r>
    </w:p>
    <w:p w:rsidR="000A56D9" w:rsidRPr="00DC0BB8" w:rsidRDefault="000A56D9" w:rsidP="000A56D9">
      <w:pPr>
        <w:ind w:left="851" w:right="282"/>
        <w:jc w:val="both"/>
        <w:rPr>
          <w:rFonts w:ascii="Tahoma" w:hAnsi="Tahoma" w:cs="Tahoma"/>
          <w:i/>
          <w:sz w:val="18"/>
          <w:szCs w:val="18"/>
        </w:rPr>
      </w:pPr>
      <w:r w:rsidRPr="00DC0BB8">
        <w:rPr>
          <w:rFonts w:ascii="Tahoma" w:hAnsi="Tahoma" w:cs="Tahoma"/>
          <w:i/>
          <w:sz w:val="18"/>
          <w:szCs w:val="18"/>
        </w:rPr>
        <w:t>MINISTERIO PÚBLICO</w:t>
      </w:r>
    </w:p>
    <w:p w:rsidR="000A56D9" w:rsidRPr="00DC0BB8" w:rsidRDefault="000A56D9" w:rsidP="000A56D9">
      <w:pPr>
        <w:ind w:left="851" w:right="282"/>
        <w:jc w:val="both"/>
        <w:rPr>
          <w:rFonts w:ascii="Tahoma" w:hAnsi="Tahoma" w:cs="Tahoma"/>
          <w:i/>
          <w:sz w:val="18"/>
          <w:szCs w:val="18"/>
        </w:rPr>
      </w:pPr>
      <w:r w:rsidRPr="00DC0BB8">
        <w:rPr>
          <w:rFonts w:ascii="Tahoma" w:hAnsi="Tahoma" w:cs="Tahoma"/>
          <w:i/>
          <w:sz w:val="18"/>
          <w:szCs w:val="18"/>
        </w:rPr>
        <w:t>GERENCIA CENTRAL DE LOGISTICA</w:t>
      </w:r>
    </w:p>
    <w:p w:rsidR="000A56D9" w:rsidRPr="00DC0BB8" w:rsidRDefault="000A56D9" w:rsidP="000A56D9">
      <w:pPr>
        <w:ind w:left="851" w:right="282"/>
        <w:jc w:val="both"/>
        <w:rPr>
          <w:rFonts w:ascii="Tahoma" w:hAnsi="Tahoma" w:cs="Tahoma"/>
          <w:i/>
          <w:sz w:val="18"/>
          <w:szCs w:val="18"/>
        </w:rPr>
      </w:pPr>
      <w:r w:rsidRPr="00DC0BB8">
        <w:rPr>
          <w:rFonts w:ascii="Tahoma" w:hAnsi="Tahoma" w:cs="Tahoma"/>
          <w:i/>
          <w:sz w:val="18"/>
          <w:szCs w:val="18"/>
        </w:rPr>
        <w:t>AV. Abancay Nº 491, tercer piso</w:t>
      </w:r>
    </w:p>
    <w:p w:rsidR="000A56D9" w:rsidRPr="00DC0BB8" w:rsidRDefault="000A56D9" w:rsidP="000A56D9">
      <w:pPr>
        <w:ind w:left="851" w:right="282"/>
        <w:jc w:val="both"/>
        <w:rPr>
          <w:rFonts w:ascii="Tahoma" w:hAnsi="Tahoma" w:cs="Tahoma"/>
          <w:i/>
          <w:sz w:val="18"/>
          <w:szCs w:val="18"/>
        </w:rPr>
      </w:pPr>
      <w:r w:rsidRPr="00DC0BB8">
        <w:rPr>
          <w:rFonts w:ascii="Tahoma" w:hAnsi="Tahoma" w:cs="Tahoma"/>
          <w:i/>
          <w:sz w:val="18"/>
          <w:szCs w:val="18"/>
        </w:rPr>
        <w:t>Lima Cercado</w:t>
      </w:r>
    </w:p>
    <w:p w:rsidR="000A56D9" w:rsidRPr="00DC0BB8" w:rsidRDefault="000A56D9" w:rsidP="000A56D9">
      <w:pPr>
        <w:ind w:left="851" w:right="282"/>
        <w:jc w:val="both"/>
        <w:rPr>
          <w:rFonts w:ascii="Tahoma" w:hAnsi="Tahoma" w:cs="Tahoma"/>
          <w:i/>
          <w:sz w:val="18"/>
          <w:szCs w:val="18"/>
        </w:rPr>
      </w:pPr>
    </w:p>
    <w:p w:rsidR="000A56D9" w:rsidRPr="00DC0BB8" w:rsidRDefault="000A56D9" w:rsidP="000A56D9">
      <w:pPr>
        <w:ind w:left="851" w:right="282"/>
        <w:jc w:val="both"/>
        <w:rPr>
          <w:rFonts w:ascii="Tahoma" w:hAnsi="Tahoma" w:cs="Tahoma"/>
          <w:i/>
          <w:sz w:val="18"/>
          <w:szCs w:val="18"/>
        </w:rPr>
      </w:pPr>
      <w:r w:rsidRPr="00DC0BB8">
        <w:rPr>
          <w:rFonts w:ascii="Tahoma" w:hAnsi="Tahoma" w:cs="Tahoma"/>
          <w:i/>
          <w:sz w:val="18"/>
          <w:szCs w:val="18"/>
        </w:rPr>
        <w:t>Referencia</w:t>
      </w:r>
      <w:r w:rsidRPr="00DC0BB8">
        <w:rPr>
          <w:rFonts w:ascii="Tahoma" w:hAnsi="Tahoma" w:cs="Tahoma"/>
          <w:i/>
          <w:sz w:val="18"/>
          <w:szCs w:val="18"/>
        </w:rPr>
        <w:tab/>
      </w:r>
      <w:r w:rsidRPr="00DC0BB8">
        <w:rPr>
          <w:rFonts w:ascii="Tahoma" w:hAnsi="Tahoma" w:cs="Tahoma"/>
          <w:i/>
          <w:sz w:val="18"/>
          <w:szCs w:val="18"/>
        </w:rPr>
        <w:tab/>
        <w:t>: Oficio 279-2010 (Licitación Pública Nº 21-2009-MP-FN</w:t>
      </w:r>
    </w:p>
    <w:p w:rsidR="000A56D9" w:rsidRPr="00DC0BB8" w:rsidRDefault="000A56D9" w:rsidP="000A56D9">
      <w:pPr>
        <w:tabs>
          <w:tab w:val="left" w:pos="2977"/>
        </w:tabs>
        <w:ind w:left="851" w:right="282"/>
        <w:jc w:val="both"/>
        <w:rPr>
          <w:rFonts w:ascii="Tahoma" w:hAnsi="Tahoma" w:cs="Tahoma"/>
          <w:i/>
          <w:sz w:val="18"/>
          <w:szCs w:val="18"/>
          <w:lang w:val="en-US"/>
        </w:rPr>
      </w:pPr>
      <w:r w:rsidRPr="00DC0BB8">
        <w:rPr>
          <w:rFonts w:ascii="Tahoma" w:hAnsi="Tahoma" w:cs="Tahoma"/>
          <w:i/>
          <w:sz w:val="18"/>
          <w:szCs w:val="18"/>
        </w:rPr>
        <w:tab/>
      </w:r>
      <w:r w:rsidRPr="00DC0BB8">
        <w:rPr>
          <w:rFonts w:ascii="Tahoma" w:hAnsi="Tahoma" w:cs="Tahoma"/>
          <w:i/>
          <w:sz w:val="18"/>
          <w:szCs w:val="18"/>
          <w:lang w:val="en-US"/>
        </w:rPr>
        <w:t>Contra Nº 086-2009-LP-MP-FN-GG-GECLOG</w:t>
      </w:r>
    </w:p>
    <w:p w:rsidR="000A56D9" w:rsidRPr="00DC0BB8" w:rsidRDefault="000A56D9" w:rsidP="000A56D9">
      <w:pPr>
        <w:tabs>
          <w:tab w:val="left" w:pos="2977"/>
        </w:tabs>
        <w:ind w:left="851" w:right="282"/>
        <w:jc w:val="both"/>
        <w:rPr>
          <w:rFonts w:ascii="Tahoma" w:hAnsi="Tahoma" w:cs="Tahoma"/>
          <w:i/>
          <w:sz w:val="18"/>
          <w:szCs w:val="18"/>
          <w:lang w:val="en-US"/>
        </w:rPr>
      </w:pPr>
    </w:p>
    <w:p w:rsidR="000A56D9" w:rsidRPr="00DC0BB8" w:rsidRDefault="000A56D9" w:rsidP="000A56D9">
      <w:pPr>
        <w:tabs>
          <w:tab w:val="left" w:pos="2835"/>
        </w:tabs>
        <w:ind w:left="851" w:right="282"/>
        <w:jc w:val="both"/>
        <w:rPr>
          <w:rFonts w:ascii="Tahoma" w:hAnsi="Tahoma" w:cs="Tahoma"/>
          <w:i/>
          <w:sz w:val="18"/>
          <w:szCs w:val="18"/>
        </w:rPr>
      </w:pPr>
      <w:r w:rsidRPr="00DC0BB8">
        <w:rPr>
          <w:rFonts w:ascii="Tahoma" w:hAnsi="Tahoma" w:cs="Tahoma"/>
          <w:i/>
          <w:sz w:val="18"/>
          <w:szCs w:val="18"/>
        </w:rPr>
        <w:t>Atención</w:t>
      </w:r>
      <w:r w:rsidRPr="00DC0BB8">
        <w:rPr>
          <w:rFonts w:ascii="Tahoma" w:hAnsi="Tahoma" w:cs="Tahoma"/>
          <w:i/>
          <w:sz w:val="18"/>
          <w:szCs w:val="18"/>
        </w:rPr>
        <w:tab/>
        <w:t>: Gerente Central de Logistica</w:t>
      </w:r>
    </w:p>
    <w:p w:rsidR="000A56D9" w:rsidRPr="00DC0BB8" w:rsidRDefault="000A56D9" w:rsidP="000A56D9">
      <w:pPr>
        <w:tabs>
          <w:tab w:val="left" w:pos="2977"/>
        </w:tabs>
        <w:ind w:left="851" w:right="282"/>
        <w:jc w:val="both"/>
        <w:rPr>
          <w:rFonts w:ascii="Tahoma" w:hAnsi="Tahoma" w:cs="Tahoma"/>
          <w:i/>
          <w:sz w:val="18"/>
          <w:szCs w:val="18"/>
        </w:rPr>
      </w:pPr>
      <w:r w:rsidRPr="00DC0BB8">
        <w:rPr>
          <w:rFonts w:ascii="Tahoma" w:hAnsi="Tahoma" w:cs="Tahoma"/>
          <w:i/>
          <w:sz w:val="18"/>
          <w:szCs w:val="18"/>
        </w:rPr>
        <w:tab/>
        <w:t>CESAR LUIS LAÍNEZ PUENTE ARNAO</w:t>
      </w:r>
    </w:p>
    <w:p w:rsidR="000A56D9" w:rsidRPr="00DC0BB8" w:rsidRDefault="000A56D9" w:rsidP="000A56D9">
      <w:pPr>
        <w:tabs>
          <w:tab w:val="left" w:pos="2977"/>
        </w:tabs>
        <w:ind w:left="851" w:right="282"/>
        <w:jc w:val="both"/>
        <w:rPr>
          <w:rFonts w:ascii="Tahoma" w:hAnsi="Tahoma" w:cs="Tahoma"/>
          <w:i/>
          <w:sz w:val="18"/>
          <w:szCs w:val="18"/>
        </w:rPr>
      </w:pPr>
    </w:p>
    <w:p w:rsidR="000A56D9" w:rsidRPr="00DC0BB8" w:rsidRDefault="000A56D9" w:rsidP="000A56D9">
      <w:pPr>
        <w:tabs>
          <w:tab w:val="left" w:pos="2694"/>
        </w:tabs>
        <w:ind w:left="2835" w:right="282" w:hanging="1984"/>
        <w:jc w:val="both"/>
        <w:rPr>
          <w:rFonts w:ascii="Tahoma" w:hAnsi="Tahoma" w:cs="Tahoma"/>
          <w:i/>
          <w:sz w:val="18"/>
          <w:szCs w:val="18"/>
        </w:rPr>
      </w:pPr>
      <w:r w:rsidRPr="00DC0BB8">
        <w:rPr>
          <w:rFonts w:ascii="Tahoma" w:hAnsi="Tahoma" w:cs="Tahoma"/>
          <w:i/>
          <w:sz w:val="18"/>
          <w:szCs w:val="18"/>
        </w:rPr>
        <w:t>Asunto</w:t>
      </w:r>
      <w:r>
        <w:rPr>
          <w:rFonts w:ascii="Tahoma" w:hAnsi="Tahoma" w:cs="Tahoma"/>
          <w:i/>
          <w:sz w:val="18"/>
          <w:szCs w:val="18"/>
        </w:rPr>
        <w:tab/>
      </w:r>
      <w:r w:rsidRPr="00DC0BB8">
        <w:rPr>
          <w:rFonts w:ascii="Tahoma" w:hAnsi="Tahoma" w:cs="Tahoma"/>
          <w:i/>
          <w:sz w:val="18"/>
          <w:szCs w:val="18"/>
        </w:rPr>
        <w:tab/>
        <w:t>:</w:t>
      </w:r>
      <w:r>
        <w:rPr>
          <w:rFonts w:ascii="Tahoma" w:hAnsi="Tahoma" w:cs="Tahoma"/>
          <w:i/>
          <w:sz w:val="18"/>
          <w:szCs w:val="18"/>
        </w:rPr>
        <w:t xml:space="preserve"> </w:t>
      </w:r>
      <w:r w:rsidRPr="00DC0BB8">
        <w:rPr>
          <w:rFonts w:ascii="Tahoma" w:hAnsi="Tahoma" w:cs="Tahoma"/>
          <w:i/>
          <w:sz w:val="18"/>
          <w:szCs w:val="18"/>
        </w:rPr>
        <w:t>Me retracto del contenido de la Carta S/N de fecha 31 de Mayo del 2010.</w:t>
      </w:r>
    </w:p>
    <w:p w:rsidR="000A56D9" w:rsidRPr="00DC0BB8" w:rsidRDefault="000A56D9" w:rsidP="000A56D9">
      <w:pPr>
        <w:tabs>
          <w:tab w:val="left" w:pos="2835"/>
        </w:tabs>
        <w:ind w:left="851" w:right="282"/>
        <w:jc w:val="both"/>
        <w:rPr>
          <w:rFonts w:ascii="Tahoma" w:hAnsi="Tahoma" w:cs="Tahoma"/>
          <w:i/>
          <w:sz w:val="18"/>
          <w:szCs w:val="18"/>
        </w:rPr>
      </w:pPr>
    </w:p>
    <w:p w:rsidR="000A56D9" w:rsidRPr="00DC0BB8" w:rsidRDefault="000A56D9" w:rsidP="000A56D9">
      <w:pPr>
        <w:tabs>
          <w:tab w:val="left" w:pos="2835"/>
        </w:tabs>
        <w:ind w:left="851" w:right="282"/>
        <w:jc w:val="both"/>
        <w:rPr>
          <w:rFonts w:ascii="Tahoma" w:hAnsi="Tahoma" w:cs="Tahoma"/>
          <w:i/>
          <w:sz w:val="18"/>
          <w:szCs w:val="18"/>
        </w:rPr>
      </w:pPr>
      <w:r w:rsidRPr="00DC0BB8">
        <w:rPr>
          <w:rFonts w:ascii="Tahoma" w:hAnsi="Tahoma" w:cs="Tahoma"/>
          <w:i/>
          <w:sz w:val="18"/>
          <w:szCs w:val="18"/>
        </w:rPr>
        <w:t>Presente.-</w:t>
      </w:r>
    </w:p>
    <w:p w:rsidR="000A56D9" w:rsidRPr="00DC0BB8" w:rsidRDefault="000A56D9" w:rsidP="000A56D9">
      <w:pPr>
        <w:tabs>
          <w:tab w:val="left" w:pos="2835"/>
        </w:tabs>
        <w:ind w:left="851" w:right="282" w:hanging="2410"/>
        <w:jc w:val="both"/>
        <w:rPr>
          <w:rFonts w:ascii="Tahoma" w:hAnsi="Tahoma" w:cs="Tahoma"/>
          <w:i/>
          <w:sz w:val="18"/>
          <w:szCs w:val="18"/>
        </w:rPr>
      </w:pPr>
    </w:p>
    <w:p w:rsidR="000A56D9" w:rsidRPr="00DC0BB8" w:rsidRDefault="000A56D9" w:rsidP="000A56D9">
      <w:pPr>
        <w:ind w:left="851" w:right="282"/>
        <w:jc w:val="both"/>
        <w:rPr>
          <w:rFonts w:ascii="Tahoma" w:hAnsi="Tahoma" w:cs="Tahoma"/>
          <w:i/>
          <w:sz w:val="18"/>
          <w:szCs w:val="18"/>
        </w:rPr>
      </w:pPr>
      <w:r w:rsidRPr="00DC0BB8">
        <w:rPr>
          <w:rFonts w:ascii="Tahoma" w:hAnsi="Tahoma" w:cs="Tahoma"/>
          <w:i/>
          <w:sz w:val="18"/>
          <w:szCs w:val="18"/>
        </w:rPr>
        <w:t>Me es grato dirigirme a Usted, paras expresar mis cordiales saludos y así mismo sirva para retractarnos de la incorrecta afirmación vertida en la Carta S/N de fecha 31 de mayo del 2010, que hiciéramos llegar a su despacho, en la que por un error involuntario habíamos desconocido haber tenido relaciones comerciales con la empresa Comercial Vilca S.A.</w:t>
      </w:r>
    </w:p>
    <w:p w:rsidR="000A56D9" w:rsidRPr="00DC0BB8" w:rsidRDefault="000A56D9" w:rsidP="000A56D9">
      <w:pPr>
        <w:ind w:left="851" w:right="282"/>
        <w:jc w:val="both"/>
        <w:rPr>
          <w:rFonts w:ascii="Tahoma" w:hAnsi="Tahoma" w:cs="Tahoma"/>
          <w:i/>
          <w:sz w:val="18"/>
          <w:szCs w:val="18"/>
        </w:rPr>
      </w:pPr>
    </w:p>
    <w:p w:rsidR="000A56D9" w:rsidRPr="00DC0BB8" w:rsidRDefault="000A56D9" w:rsidP="000A56D9">
      <w:pPr>
        <w:ind w:left="851" w:right="282"/>
        <w:jc w:val="both"/>
        <w:rPr>
          <w:rFonts w:ascii="Tahoma" w:hAnsi="Tahoma" w:cs="Tahoma"/>
          <w:i/>
          <w:sz w:val="18"/>
          <w:szCs w:val="18"/>
        </w:rPr>
      </w:pPr>
      <w:r w:rsidRPr="00DC0BB8">
        <w:rPr>
          <w:rFonts w:ascii="Tahoma" w:hAnsi="Tahoma" w:cs="Tahoma"/>
          <w:i/>
          <w:sz w:val="18"/>
          <w:szCs w:val="18"/>
        </w:rPr>
        <w:t>En este sentido procedemos ante Ud. a retractarnos de la información que le hicimos llegar a su despacho mediante carta mencionada, la misma que carece de veracidad; puesto que fue originada por el extravío temporal del documento de compra, ya que hemos realizado el traslado de nuestra tienda, lo cual implico el traspapeleo de mucha documentación, entre las cuales se encontraba la factura Nº 0003-0005566, por lo que luego de realizar el ordenamiento correspondiente de nuestros documentos, en nuestra nueva tienda se encontró dicho documento de fecha 09 de julio del 2009, cuyo emisor es Comercial Vilca S.A., por lo tanto, afirmamos la autenticidad de la transacción comercial y por ende de la factura y los materiales descritos en la misma.</w:t>
      </w:r>
    </w:p>
    <w:p w:rsidR="000A56D9" w:rsidRPr="00DC0BB8" w:rsidRDefault="000A56D9" w:rsidP="000A56D9">
      <w:pPr>
        <w:ind w:left="851" w:right="282"/>
        <w:jc w:val="both"/>
        <w:rPr>
          <w:rFonts w:ascii="Tahoma" w:hAnsi="Tahoma" w:cs="Tahoma"/>
          <w:i/>
          <w:sz w:val="18"/>
          <w:szCs w:val="18"/>
        </w:rPr>
      </w:pPr>
    </w:p>
    <w:p w:rsidR="000A56D9" w:rsidRPr="00DC0BB8" w:rsidRDefault="000A56D9" w:rsidP="000A56D9">
      <w:pPr>
        <w:ind w:left="851" w:right="282"/>
        <w:jc w:val="both"/>
        <w:rPr>
          <w:rFonts w:ascii="Tahoma" w:hAnsi="Tahoma" w:cs="Tahoma"/>
          <w:sz w:val="22"/>
          <w:szCs w:val="22"/>
        </w:rPr>
      </w:pPr>
      <w:r w:rsidRPr="00DC0BB8">
        <w:rPr>
          <w:rFonts w:ascii="Tahoma" w:hAnsi="Tahoma" w:cs="Tahoma"/>
          <w:i/>
          <w:sz w:val="18"/>
          <w:szCs w:val="18"/>
        </w:rPr>
        <w:t>Por estas consideraciones expresamos las disculpas del caso, por el malestar causado solicitando se sirva corregir el error cometido.”</w:t>
      </w:r>
      <w:r>
        <w:rPr>
          <w:rFonts w:ascii="Tahoma" w:hAnsi="Tahoma" w:cs="Tahoma"/>
          <w:i/>
          <w:sz w:val="18"/>
          <w:szCs w:val="18"/>
        </w:rPr>
        <w:t xml:space="preserve"> </w:t>
      </w:r>
      <w:r w:rsidRPr="00DC0BB8">
        <w:rPr>
          <w:rFonts w:ascii="Tahoma" w:hAnsi="Tahoma" w:cs="Tahoma"/>
          <w:sz w:val="20"/>
          <w:szCs w:val="20"/>
        </w:rPr>
        <w:t>(Sic)</w:t>
      </w:r>
    </w:p>
    <w:p w:rsidR="000A56D9" w:rsidRDefault="000A56D9" w:rsidP="000A56D9">
      <w:pPr>
        <w:ind w:left="567"/>
        <w:jc w:val="both"/>
        <w:rPr>
          <w:rFonts w:ascii="Tahoma" w:hAnsi="Tahoma" w:cs="Tahoma"/>
          <w:sz w:val="22"/>
          <w:szCs w:val="22"/>
        </w:rPr>
      </w:pPr>
    </w:p>
    <w:p w:rsidR="000A56D9" w:rsidRPr="006574F8" w:rsidRDefault="000A56D9" w:rsidP="000A56D9">
      <w:pPr>
        <w:numPr>
          <w:ilvl w:val="0"/>
          <w:numId w:val="7"/>
        </w:numPr>
        <w:tabs>
          <w:tab w:val="clear" w:pos="1068"/>
        </w:tabs>
        <w:ind w:left="567" w:hanging="567"/>
        <w:jc w:val="both"/>
        <w:rPr>
          <w:rFonts w:ascii="Tahoma" w:hAnsi="Tahoma" w:cs="Tahoma"/>
          <w:sz w:val="22"/>
          <w:szCs w:val="22"/>
        </w:rPr>
      </w:pPr>
      <w:r w:rsidRPr="006574F8">
        <w:rPr>
          <w:rFonts w:ascii="Tahoma" w:hAnsi="Tahoma" w:cs="Tahoma"/>
          <w:sz w:val="22"/>
          <w:szCs w:val="22"/>
          <w:lang w:val="es-ES_tradnl"/>
        </w:rPr>
        <w:lastRenderedPageBreak/>
        <w:t xml:space="preserve">Como se puede advertir de lo señalado anteriormente, la </w:t>
      </w:r>
      <w:r w:rsidRPr="006574F8">
        <w:rPr>
          <w:rFonts w:ascii="Tahoma" w:hAnsi="Tahoma" w:cs="Tahoma"/>
          <w:sz w:val="22"/>
          <w:szCs w:val="22"/>
        </w:rPr>
        <w:t xml:space="preserve">carta de fecha 28 de mayo de 2010 </w:t>
      </w:r>
      <w:r w:rsidRPr="006574F8">
        <w:rPr>
          <w:rFonts w:ascii="Tahoma" w:hAnsi="Tahoma" w:cs="Tahoma"/>
          <w:sz w:val="22"/>
          <w:szCs w:val="22"/>
          <w:lang w:val="es-ES_tradnl"/>
        </w:rPr>
        <w:t xml:space="preserve">emitido por la empresa </w:t>
      </w:r>
      <w:r w:rsidRPr="006574F8">
        <w:rPr>
          <w:rFonts w:ascii="Tahoma" w:hAnsi="Tahoma" w:cs="Tahoma"/>
          <w:sz w:val="22"/>
          <w:szCs w:val="22"/>
        </w:rPr>
        <w:t xml:space="preserve">ELECTRIC MUNDIAL E.I.R.L. </w:t>
      </w:r>
      <w:r w:rsidRPr="006574F8">
        <w:rPr>
          <w:rFonts w:ascii="Tahoma" w:hAnsi="Tahoma" w:cs="Tahoma"/>
          <w:sz w:val="22"/>
          <w:szCs w:val="22"/>
          <w:lang w:val="es-ES_tradnl"/>
        </w:rPr>
        <w:t>mediante el cual se basó la denuncia que cuestionó la</w:t>
      </w:r>
      <w:r w:rsidRPr="006574F8">
        <w:rPr>
          <w:rFonts w:ascii="Tahoma" w:hAnsi="Tahoma" w:cs="Tahoma"/>
          <w:sz w:val="22"/>
          <w:szCs w:val="22"/>
        </w:rPr>
        <w:t xml:space="preserve"> Factura Nº 003-0005566 de fecha 09 de julio de 2009, ha sido desvirtuada expresamente por la misma empresa a través de la carta de fecha 28 de mayo de 2010, al confirmar la autenticidad de la transacción comercial y de la Factura Nº 003-0005566 que la contiene.</w:t>
      </w:r>
    </w:p>
    <w:p w:rsidR="000A56D9" w:rsidRPr="006574F8" w:rsidRDefault="000A56D9" w:rsidP="000A56D9">
      <w:pPr>
        <w:jc w:val="both"/>
        <w:rPr>
          <w:rFonts w:ascii="Tahoma" w:hAnsi="Tahoma" w:cs="Tahoma"/>
          <w:sz w:val="22"/>
          <w:szCs w:val="22"/>
        </w:rPr>
      </w:pPr>
    </w:p>
    <w:p w:rsidR="000A56D9" w:rsidRPr="006574F8" w:rsidRDefault="000A56D9" w:rsidP="000A56D9">
      <w:pPr>
        <w:numPr>
          <w:ilvl w:val="0"/>
          <w:numId w:val="7"/>
        </w:numPr>
        <w:tabs>
          <w:tab w:val="clear" w:pos="1068"/>
        </w:tabs>
        <w:ind w:left="567" w:hanging="567"/>
        <w:jc w:val="both"/>
        <w:rPr>
          <w:rFonts w:ascii="Tahoma" w:hAnsi="Tahoma" w:cs="Tahoma"/>
          <w:sz w:val="22"/>
          <w:szCs w:val="22"/>
        </w:rPr>
      </w:pPr>
      <w:r w:rsidRPr="006574F8">
        <w:rPr>
          <w:rFonts w:ascii="Tahoma" w:hAnsi="Tahoma" w:cs="Tahoma"/>
          <w:bCs/>
          <w:sz w:val="22"/>
          <w:szCs w:val="22"/>
        </w:rPr>
        <w:t xml:space="preserve">Por todo ello, cabe precisar que este Colegiado considera que </w:t>
      </w:r>
      <w:r w:rsidRPr="006574F8">
        <w:rPr>
          <w:rFonts w:ascii="Tahoma" w:hAnsi="Tahoma" w:cs="Tahoma"/>
          <w:sz w:val="22"/>
          <w:szCs w:val="22"/>
          <w:lang w:val="es-PE"/>
        </w:rPr>
        <w:t xml:space="preserve">en el trámite del presente procedimiento no se ha llegado a formar convicción de la ilicitud del acto, por lo tanto, se debe aplicar el principio de presunción de licitud, establecido en el numeral 9 del artículo 230 de la Ley del Procedimiento Administrativo General, Ley 27444, razón por la cual </w:t>
      </w:r>
      <w:r w:rsidRPr="006574F8">
        <w:rPr>
          <w:rFonts w:ascii="Tahoma" w:hAnsi="Tahoma" w:cs="Tahoma"/>
          <w:sz w:val="22"/>
          <w:szCs w:val="22"/>
        </w:rPr>
        <w:t>no resulta procedente imponer sanción administrativa contra el Postor.</w:t>
      </w:r>
    </w:p>
    <w:p w:rsidR="000A56D9" w:rsidRPr="006574F8" w:rsidRDefault="000A56D9" w:rsidP="000A56D9">
      <w:pPr>
        <w:jc w:val="both"/>
        <w:rPr>
          <w:rFonts w:ascii="Tahoma" w:hAnsi="Tahoma" w:cs="Tahoma"/>
          <w:sz w:val="22"/>
          <w:szCs w:val="22"/>
        </w:rPr>
      </w:pPr>
    </w:p>
    <w:p w:rsidR="000A56D9" w:rsidRPr="006574F8" w:rsidRDefault="000A56D9" w:rsidP="000A56D9">
      <w:pPr>
        <w:ind w:firstLine="426"/>
        <w:jc w:val="both"/>
        <w:rPr>
          <w:rFonts w:ascii="Tahoma" w:eastAsiaTheme="minorHAnsi" w:hAnsi="Tahoma" w:cs="Tahoma"/>
          <w:color w:val="000000"/>
          <w:sz w:val="22"/>
          <w:szCs w:val="22"/>
        </w:rPr>
      </w:pPr>
      <w:r w:rsidRPr="006574F8">
        <w:rPr>
          <w:rFonts w:ascii="Tahoma" w:hAnsi="Tahoma" w:cs="Tahoma"/>
          <w:sz w:val="22"/>
          <w:szCs w:val="22"/>
        </w:rPr>
        <w:t xml:space="preserve">Por estos fundamentos, </w:t>
      </w:r>
      <w:r w:rsidRPr="006574F8">
        <w:rPr>
          <w:rFonts w:ascii="Tahoma" w:hAnsi="Tahoma" w:cs="Tahoma"/>
          <w:color w:val="000000"/>
          <w:sz w:val="22"/>
          <w:szCs w:val="22"/>
        </w:rPr>
        <w:t>de conformidad con el inf</w:t>
      </w:r>
      <w:r w:rsidRPr="006574F8">
        <w:rPr>
          <w:rFonts w:ascii="Tahoma" w:eastAsia="Calibri" w:hAnsi="Tahoma" w:cs="Tahoma"/>
          <w:color w:val="000000"/>
          <w:sz w:val="22"/>
          <w:szCs w:val="22"/>
        </w:rPr>
        <w:t xml:space="preserve">orme de la Vocal Ponente Dra. Ada Rosa Basulto Liewald y la intervención de los Señores Vocales </w:t>
      </w:r>
      <w:r w:rsidRPr="006574F8">
        <w:rPr>
          <w:rFonts w:ascii="Tahoma" w:eastAsiaTheme="minorHAnsi" w:hAnsi="Tahoma" w:cs="Tahoma"/>
          <w:color w:val="000000"/>
          <w:sz w:val="22"/>
          <w:szCs w:val="22"/>
        </w:rPr>
        <w:t xml:space="preserve">Dr. Carlos Vicente Navas Rondón y </w:t>
      </w:r>
      <w:r w:rsidRPr="006574F8">
        <w:rPr>
          <w:rFonts w:ascii="Tahoma" w:eastAsia="Calibri" w:hAnsi="Tahoma" w:cs="Tahoma"/>
          <w:color w:val="000000"/>
          <w:sz w:val="22"/>
          <w:szCs w:val="22"/>
        </w:rPr>
        <w:t xml:space="preserve">Dra. Janette Elke Ramírez Maynetto; </w:t>
      </w:r>
      <w:r w:rsidRPr="006574F8">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0A56D9" w:rsidRPr="006574F8" w:rsidRDefault="000A56D9" w:rsidP="000A56D9">
      <w:pPr>
        <w:ind w:firstLine="426"/>
        <w:jc w:val="both"/>
        <w:rPr>
          <w:rFonts w:ascii="Tahoma" w:hAnsi="Tahoma" w:cs="Tahoma"/>
          <w:sz w:val="22"/>
          <w:szCs w:val="22"/>
        </w:rPr>
      </w:pPr>
    </w:p>
    <w:p w:rsidR="000A56D9" w:rsidRPr="006574F8" w:rsidRDefault="000A56D9" w:rsidP="000A56D9">
      <w:pPr>
        <w:ind w:firstLine="567"/>
        <w:jc w:val="both"/>
        <w:rPr>
          <w:rFonts w:ascii="Tahoma" w:hAnsi="Tahoma" w:cs="Tahoma"/>
          <w:b/>
          <w:sz w:val="22"/>
          <w:szCs w:val="22"/>
        </w:rPr>
      </w:pPr>
      <w:r w:rsidRPr="006574F8">
        <w:rPr>
          <w:rFonts w:ascii="Tahoma" w:hAnsi="Tahoma" w:cs="Tahoma"/>
          <w:b/>
          <w:sz w:val="22"/>
          <w:szCs w:val="22"/>
        </w:rPr>
        <w:t xml:space="preserve">LA SALA RESUELVE: </w:t>
      </w:r>
    </w:p>
    <w:p w:rsidR="000A56D9" w:rsidRPr="006574F8" w:rsidRDefault="000A56D9" w:rsidP="000A56D9">
      <w:pPr>
        <w:jc w:val="both"/>
        <w:rPr>
          <w:rFonts w:ascii="Tahoma" w:hAnsi="Tahoma" w:cs="Tahoma"/>
          <w:snapToGrid w:val="0"/>
          <w:sz w:val="22"/>
          <w:szCs w:val="22"/>
        </w:rPr>
      </w:pPr>
    </w:p>
    <w:p w:rsidR="000A56D9" w:rsidRPr="006574F8" w:rsidRDefault="000A56D9" w:rsidP="000A56D9">
      <w:pPr>
        <w:numPr>
          <w:ilvl w:val="0"/>
          <w:numId w:val="8"/>
        </w:numPr>
        <w:ind w:left="567" w:hanging="567"/>
        <w:jc w:val="both"/>
        <w:rPr>
          <w:rFonts w:ascii="Tahoma" w:hAnsi="Tahoma" w:cs="Tahoma"/>
          <w:sz w:val="22"/>
          <w:szCs w:val="22"/>
        </w:rPr>
      </w:pPr>
      <w:r w:rsidRPr="006574F8">
        <w:rPr>
          <w:rFonts w:ascii="Tahoma" w:hAnsi="Tahoma" w:cs="Tahoma"/>
          <w:sz w:val="22"/>
          <w:szCs w:val="22"/>
        </w:rPr>
        <w:t>Declarar no ha lugar la imposición de sanción contra la empresa COMERCIAL VILCA S.A., debiendo archivarse el presente expediente.</w:t>
      </w:r>
    </w:p>
    <w:p w:rsidR="000A56D9" w:rsidRPr="006574F8" w:rsidRDefault="000A56D9" w:rsidP="000A56D9">
      <w:pPr>
        <w:pStyle w:val="Prrafodelista"/>
        <w:ind w:left="426"/>
        <w:jc w:val="both"/>
        <w:rPr>
          <w:rFonts w:ascii="Tahoma" w:hAnsi="Tahoma" w:cs="Tahoma"/>
          <w:color w:val="000000" w:themeColor="text1"/>
          <w:sz w:val="22"/>
          <w:szCs w:val="22"/>
          <w:lang w:val="es-ES"/>
        </w:rPr>
      </w:pPr>
    </w:p>
    <w:p w:rsidR="000A56D9" w:rsidRPr="006574F8" w:rsidRDefault="000A56D9" w:rsidP="000A56D9">
      <w:pPr>
        <w:pStyle w:val="Textoindependiente21"/>
        <w:ind w:firstLine="567"/>
        <w:rPr>
          <w:rFonts w:cs="Tahoma"/>
          <w:szCs w:val="22"/>
        </w:rPr>
      </w:pPr>
      <w:r w:rsidRPr="006574F8">
        <w:rPr>
          <w:rFonts w:cs="Tahoma"/>
          <w:szCs w:val="22"/>
        </w:rPr>
        <w:t>Regístrese, comuníquese y publíquese.</w:t>
      </w:r>
    </w:p>
    <w:p w:rsidR="000A56D9" w:rsidRPr="006574F8" w:rsidRDefault="000A56D9" w:rsidP="000A56D9">
      <w:pPr>
        <w:jc w:val="center"/>
        <w:rPr>
          <w:rFonts w:ascii="Tahoma" w:hAnsi="Tahoma" w:cs="Tahoma"/>
          <w:b/>
          <w:sz w:val="22"/>
          <w:szCs w:val="22"/>
        </w:rPr>
      </w:pPr>
    </w:p>
    <w:p w:rsidR="000A56D9" w:rsidRPr="006574F8" w:rsidRDefault="000A56D9" w:rsidP="000A56D9">
      <w:pPr>
        <w:jc w:val="center"/>
        <w:rPr>
          <w:rFonts w:ascii="Tahoma" w:hAnsi="Tahoma" w:cs="Tahoma"/>
          <w:b/>
          <w:sz w:val="22"/>
          <w:szCs w:val="22"/>
        </w:rPr>
      </w:pPr>
    </w:p>
    <w:p w:rsidR="000A56D9" w:rsidRPr="006574F8" w:rsidRDefault="000A56D9" w:rsidP="000A56D9">
      <w:pPr>
        <w:jc w:val="center"/>
        <w:rPr>
          <w:rFonts w:ascii="Tahoma" w:hAnsi="Tahoma" w:cs="Tahoma"/>
          <w:b/>
          <w:sz w:val="22"/>
          <w:szCs w:val="22"/>
        </w:rPr>
      </w:pPr>
    </w:p>
    <w:p w:rsidR="000A56D9" w:rsidRPr="006574F8" w:rsidRDefault="000A56D9" w:rsidP="000A56D9">
      <w:pPr>
        <w:jc w:val="center"/>
        <w:rPr>
          <w:rFonts w:ascii="Tahoma" w:hAnsi="Tahoma" w:cs="Tahoma"/>
          <w:b/>
          <w:sz w:val="22"/>
          <w:szCs w:val="22"/>
        </w:rPr>
      </w:pPr>
    </w:p>
    <w:p w:rsidR="000A56D9" w:rsidRPr="006574F8" w:rsidRDefault="000A56D9" w:rsidP="000A56D9">
      <w:pPr>
        <w:jc w:val="center"/>
        <w:rPr>
          <w:rFonts w:ascii="Tahoma" w:hAnsi="Tahoma" w:cs="Tahoma"/>
          <w:b/>
          <w:sz w:val="22"/>
          <w:szCs w:val="22"/>
        </w:rPr>
      </w:pPr>
    </w:p>
    <w:p w:rsidR="000A56D9" w:rsidRPr="006574F8" w:rsidRDefault="000A56D9" w:rsidP="000A56D9">
      <w:pPr>
        <w:jc w:val="center"/>
        <w:rPr>
          <w:rFonts w:ascii="Tahoma" w:hAnsi="Tahoma" w:cs="Tahoma"/>
          <w:b/>
          <w:sz w:val="22"/>
          <w:szCs w:val="22"/>
        </w:rPr>
      </w:pPr>
    </w:p>
    <w:p w:rsidR="000A56D9" w:rsidRPr="006574F8" w:rsidRDefault="000A56D9" w:rsidP="000A56D9">
      <w:pPr>
        <w:jc w:val="center"/>
        <w:rPr>
          <w:rFonts w:ascii="Tahoma" w:hAnsi="Tahoma" w:cs="Tahoma"/>
          <w:b/>
          <w:shadow/>
          <w:sz w:val="22"/>
          <w:szCs w:val="22"/>
          <w:lang w:val="pt-BR"/>
        </w:rPr>
      </w:pPr>
      <w:r w:rsidRPr="006574F8">
        <w:rPr>
          <w:rFonts w:ascii="Tahoma" w:hAnsi="Tahoma" w:cs="Tahoma"/>
          <w:b/>
          <w:shadow/>
          <w:sz w:val="22"/>
          <w:szCs w:val="22"/>
          <w:lang w:val="pt-BR"/>
        </w:rPr>
        <w:t>PRESIDENTE</w:t>
      </w:r>
    </w:p>
    <w:p w:rsidR="000A56D9" w:rsidRPr="006574F8" w:rsidRDefault="000A56D9" w:rsidP="000A56D9">
      <w:pPr>
        <w:ind w:firstLine="708"/>
        <w:rPr>
          <w:rFonts w:ascii="Tahoma" w:hAnsi="Tahoma" w:cs="Tahoma"/>
          <w:b/>
          <w:shadow/>
          <w:sz w:val="22"/>
          <w:szCs w:val="22"/>
          <w:lang w:val="pt-BR"/>
        </w:rPr>
      </w:pPr>
      <w:r w:rsidRPr="006574F8">
        <w:rPr>
          <w:rFonts w:ascii="Tahoma" w:hAnsi="Tahoma" w:cs="Tahoma"/>
          <w:b/>
          <w:shadow/>
          <w:sz w:val="22"/>
          <w:szCs w:val="22"/>
          <w:lang w:val="pt-BR"/>
        </w:rPr>
        <w:t xml:space="preserve">VOCAL           </w:t>
      </w:r>
      <w:r w:rsidRPr="006574F8">
        <w:rPr>
          <w:rFonts w:ascii="Tahoma" w:hAnsi="Tahoma" w:cs="Tahoma"/>
          <w:b/>
          <w:shadow/>
          <w:sz w:val="22"/>
          <w:szCs w:val="22"/>
          <w:lang w:val="pt-BR"/>
        </w:rPr>
        <w:tab/>
      </w:r>
      <w:r w:rsidRPr="006574F8">
        <w:rPr>
          <w:rFonts w:ascii="Tahoma" w:hAnsi="Tahoma" w:cs="Tahoma"/>
          <w:b/>
          <w:shadow/>
          <w:sz w:val="22"/>
          <w:szCs w:val="22"/>
          <w:lang w:val="pt-BR"/>
        </w:rPr>
        <w:tab/>
        <w:t xml:space="preserve">                                                    VOCAL</w:t>
      </w:r>
    </w:p>
    <w:p w:rsidR="000A56D9" w:rsidRPr="006574F8" w:rsidRDefault="000A56D9" w:rsidP="000A56D9">
      <w:pPr>
        <w:jc w:val="both"/>
        <w:rPr>
          <w:rFonts w:ascii="Tahoma" w:hAnsi="Tahoma" w:cs="Tahoma"/>
          <w:sz w:val="22"/>
          <w:szCs w:val="22"/>
          <w:lang w:val="pt-BR"/>
        </w:rPr>
      </w:pPr>
      <w:r w:rsidRPr="006574F8">
        <w:rPr>
          <w:rFonts w:ascii="Tahoma" w:hAnsi="Tahoma" w:cs="Tahoma"/>
          <w:sz w:val="22"/>
          <w:szCs w:val="22"/>
          <w:lang w:val="pt-BR"/>
        </w:rPr>
        <w:t>ss.</w:t>
      </w:r>
    </w:p>
    <w:p w:rsidR="000A56D9" w:rsidRPr="006574F8" w:rsidRDefault="000A56D9" w:rsidP="000A56D9">
      <w:pPr>
        <w:pStyle w:val="Textoindependiente21"/>
        <w:tabs>
          <w:tab w:val="left" w:pos="5250"/>
        </w:tabs>
        <w:rPr>
          <w:rFonts w:cs="Tahoma"/>
          <w:szCs w:val="22"/>
          <w:lang w:val="pt-BR"/>
        </w:rPr>
      </w:pPr>
      <w:r w:rsidRPr="006574F8">
        <w:rPr>
          <w:rFonts w:cs="Tahoma"/>
          <w:szCs w:val="22"/>
          <w:lang w:val="pt-BR"/>
        </w:rPr>
        <w:t>Navas Rondón.</w:t>
      </w:r>
    </w:p>
    <w:p w:rsidR="000A56D9" w:rsidRPr="006574F8" w:rsidRDefault="000A56D9" w:rsidP="000A56D9">
      <w:pPr>
        <w:pStyle w:val="Textoindependiente21"/>
        <w:tabs>
          <w:tab w:val="left" w:pos="5250"/>
        </w:tabs>
        <w:rPr>
          <w:rFonts w:cs="Tahoma"/>
          <w:szCs w:val="22"/>
          <w:lang w:val="pt-BR"/>
        </w:rPr>
      </w:pPr>
      <w:r w:rsidRPr="00C655F7">
        <w:rPr>
          <w:rFonts w:cs="Tahoma"/>
          <w:szCs w:val="22"/>
        </w:rPr>
        <w:t>Ramírez Maynetto.</w:t>
      </w:r>
    </w:p>
    <w:p w:rsidR="000A56D9" w:rsidRPr="006574F8" w:rsidRDefault="000A56D9" w:rsidP="006574F8">
      <w:pPr>
        <w:pStyle w:val="Textoindependiente21"/>
        <w:rPr>
          <w:rFonts w:cs="Tahoma"/>
          <w:szCs w:val="22"/>
        </w:rPr>
      </w:pPr>
      <w:r w:rsidRPr="006574F8">
        <w:rPr>
          <w:rFonts w:cs="Tahoma"/>
          <w:szCs w:val="22"/>
        </w:rPr>
        <w:t>Basulto Liewald.</w:t>
      </w:r>
    </w:p>
    <w:p w:rsidR="008B738B" w:rsidRDefault="003F5862"/>
    <w:sectPr w:rsidR="008B738B" w:rsidSect="0035353E">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862" w:rsidRDefault="003F5862" w:rsidP="000A56D9">
      <w:r>
        <w:separator/>
      </w:r>
    </w:p>
  </w:endnote>
  <w:endnote w:type="continuationSeparator" w:id="1">
    <w:p w:rsidR="003F5862" w:rsidRDefault="003F5862" w:rsidP="000A5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01594E">
            <w:pPr>
              <w:pStyle w:val="Piedepgina"/>
              <w:jc w:val="center"/>
            </w:pPr>
            <w:r>
              <w:t xml:space="preserve">Página </w:t>
            </w:r>
            <w:r w:rsidR="001365F8">
              <w:rPr>
                <w:b/>
              </w:rPr>
              <w:fldChar w:fldCharType="begin"/>
            </w:r>
            <w:r>
              <w:rPr>
                <w:b/>
              </w:rPr>
              <w:instrText>PAGE</w:instrText>
            </w:r>
            <w:r w:rsidR="001365F8">
              <w:rPr>
                <w:b/>
              </w:rPr>
              <w:fldChar w:fldCharType="separate"/>
            </w:r>
            <w:r w:rsidR="00C655F7">
              <w:rPr>
                <w:b/>
                <w:noProof/>
              </w:rPr>
              <w:t>1</w:t>
            </w:r>
            <w:r w:rsidR="001365F8">
              <w:rPr>
                <w:b/>
              </w:rPr>
              <w:fldChar w:fldCharType="end"/>
            </w:r>
            <w:r>
              <w:t xml:space="preserve"> de </w:t>
            </w:r>
            <w:r w:rsidR="001365F8">
              <w:rPr>
                <w:b/>
              </w:rPr>
              <w:fldChar w:fldCharType="begin"/>
            </w:r>
            <w:r>
              <w:rPr>
                <w:b/>
              </w:rPr>
              <w:instrText>NUMPAGES</w:instrText>
            </w:r>
            <w:r w:rsidR="001365F8">
              <w:rPr>
                <w:b/>
              </w:rPr>
              <w:fldChar w:fldCharType="separate"/>
            </w:r>
            <w:r w:rsidR="00C655F7">
              <w:rPr>
                <w:b/>
                <w:noProof/>
              </w:rPr>
              <w:t>5</w:t>
            </w:r>
            <w:r w:rsidR="001365F8">
              <w:rPr>
                <w:b/>
              </w:rPr>
              <w:fldChar w:fldCharType="end"/>
            </w:r>
          </w:p>
        </w:sdtContent>
      </w:sdt>
    </w:sdtContent>
  </w:sdt>
  <w:p w:rsidR="0035353E" w:rsidRDefault="003F586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862" w:rsidRDefault="003F5862" w:rsidP="000A56D9">
      <w:r>
        <w:separator/>
      </w:r>
    </w:p>
  </w:footnote>
  <w:footnote w:type="continuationSeparator" w:id="1">
    <w:p w:rsidR="003F5862" w:rsidRDefault="003F5862" w:rsidP="000A56D9">
      <w:r>
        <w:continuationSeparator/>
      </w:r>
    </w:p>
  </w:footnote>
  <w:footnote w:id="2">
    <w:p w:rsidR="000A56D9" w:rsidRPr="00B374B2" w:rsidRDefault="000A56D9" w:rsidP="000A56D9">
      <w:pPr>
        <w:pStyle w:val="Textonotapie"/>
        <w:jc w:val="both"/>
        <w:rPr>
          <w:sz w:val="18"/>
          <w:szCs w:val="18"/>
        </w:rPr>
      </w:pPr>
      <w:r w:rsidRPr="00B374B2">
        <w:rPr>
          <w:rStyle w:val="Refdenotaalpie"/>
          <w:sz w:val="18"/>
          <w:szCs w:val="18"/>
        </w:rPr>
        <w:footnoteRef/>
      </w:r>
      <w:r w:rsidRPr="00B374B2">
        <w:rPr>
          <w:sz w:val="18"/>
          <w:szCs w:val="18"/>
        </w:rPr>
        <w:t xml:space="preserve"> Por el </w:t>
      </w:r>
      <w:r w:rsidRPr="00432B75">
        <w:rPr>
          <w:i/>
          <w:sz w:val="18"/>
          <w:szCs w:val="18"/>
        </w:rPr>
        <w:t>P</w:t>
      </w:r>
      <w:r w:rsidRPr="00B374B2">
        <w:rPr>
          <w:i/>
          <w:sz w:val="18"/>
          <w:szCs w:val="18"/>
        </w:rPr>
        <w:t xml:space="preserve">rincipio de </w:t>
      </w:r>
      <w:r>
        <w:rPr>
          <w:i/>
          <w:sz w:val="18"/>
          <w:szCs w:val="18"/>
        </w:rPr>
        <w:t>M</w:t>
      </w:r>
      <w:r w:rsidRPr="00B374B2">
        <w:rPr>
          <w:i/>
          <w:sz w:val="18"/>
          <w:szCs w:val="18"/>
        </w:rPr>
        <w:t>oralidad</w:t>
      </w:r>
      <w:r>
        <w:rPr>
          <w:sz w:val="18"/>
          <w:szCs w:val="18"/>
        </w:rPr>
        <w:t>, consagrado en el literal b) del artículo 4</w:t>
      </w:r>
      <w:r w:rsidRPr="00B374B2">
        <w:rPr>
          <w:sz w:val="18"/>
          <w:szCs w:val="18"/>
        </w:rPr>
        <w:t xml:space="preserve"> de la Ley de Contrataciones del Estado</w:t>
      </w:r>
      <w:r>
        <w:rPr>
          <w:sz w:val="18"/>
          <w:szCs w:val="18"/>
        </w:rPr>
        <w:t>, los actos referidos a los procesos</w:t>
      </w:r>
      <w:r w:rsidRPr="00B374B2">
        <w:rPr>
          <w:sz w:val="18"/>
          <w:szCs w:val="18"/>
        </w:rPr>
        <w:t xml:space="preserve"> </w:t>
      </w:r>
      <w:r>
        <w:rPr>
          <w:sz w:val="18"/>
          <w:szCs w:val="18"/>
        </w:rPr>
        <w:t>de contratación</w:t>
      </w:r>
      <w:r w:rsidRPr="00B374B2">
        <w:rPr>
          <w:sz w:val="18"/>
          <w:szCs w:val="18"/>
        </w:rPr>
        <w:t xml:space="preserve"> </w:t>
      </w:r>
      <w:r>
        <w:rPr>
          <w:sz w:val="18"/>
          <w:szCs w:val="18"/>
        </w:rPr>
        <w:t xml:space="preserve">de las Entidades estarán sujetos a las reglas de </w:t>
      </w:r>
      <w:r w:rsidRPr="00B374B2">
        <w:rPr>
          <w:sz w:val="18"/>
          <w:szCs w:val="18"/>
        </w:rPr>
        <w:t>honradez, veracidad, intangibilidad, justicia y probidad.</w:t>
      </w:r>
    </w:p>
    <w:p w:rsidR="000A56D9" w:rsidRPr="00B374B2" w:rsidRDefault="000A56D9" w:rsidP="000A56D9">
      <w:pPr>
        <w:pStyle w:val="Textonotapie"/>
        <w:jc w:val="both"/>
        <w:rPr>
          <w:sz w:val="18"/>
          <w:szCs w:val="18"/>
        </w:rPr>
      </w:pPr>
    </w:p>
  </w:footnote>
  <w:footnote w:id="3">
    <w:p w:rsidR="000A56D9" w:rsidRPr="00B374B2" w:rsidRDefault="000A56D9" w:rsidP="000A56D9">
      <w:pPr>
        <w:pStyle w:val="Textonotapie"/>
        <w:jc w:val="both"/>
        <w:rPr>
          <w:sz w:val="18"/>
          <w:szCs w:val="18"/>
          <w:lang w:val="es-ES_tradnl"/>
        </w:rPr>
      </w:pPr>
      <w:r w:rsidRPr="00B374B2">
        <w:rPr>
          <w:rStyle w:val="Refdenotaalpie"/>
          <w:sz w:val="18"/>
          <w:szCs w:val="18"/>
        </w:rPr>
        <w:footnoteRef/>
      </w:r>
      <w:r w:rsidRPr="00B374B2">
        <w:rPr>
          <w:sz w:val="18"/>
          <w:szCs w:val="18"/>
        </w:rPr>
        <w:t xml:space="preserve"> Numeral 1.7 del </w:t>
      </w:r>
      <w:r w:rsidRPr="00B374B2">
        <w:rPr>
          <w:sz w:val="18"/>
          <w:szCs w:val="18"/>
          <w:lang w:val="es-ES_tradnl"/>
        </w:rPr>
        <w:t xml:space="preserve">Artículo IV del Título Preliminar y artículo 42 de </w:t>
      </w:r>
      <w:smartTag w:uri="urn:schemas-microsoft-com:office:smarttags" w:element="PersonName">
        <w:smartTagPr>
          <w:attr w:name="ProductID" w:val="la Ley"/>
        </w:smartTagPr>
        <w:r w:rsidRPr="00B374B2">
          <w:rPr>
            <w:sz w:val="18"/>
            <w:szCs w:val="18"/>
            <w:lang w:val="es-ES_tradnl"/>
          </w:rPr>
          <w:t>la Ley</w:t>
        </w:r>
      </w:smartTag>
      <w:r w:rsidRPr="00B374B2">
        <w:rPr>
          <w:sz w:val="18"/>
          <w:szCs w:val="18"/>
          <w:lang w:val="es-ES_tradnl"/>
        </w:rPr>
        <w:t xml:space="preserve"> № 27444, Ley del Procedimiento Administrativo General.</w:t>
      </w:r>
    </w:p>
    <w:p w:rsidR="000A56D9" w:rsidRPr="005D61D8" w:rsidRDefault="000A56D9" w:rsidP="000A56D9">
      <w:pPr>
        <w:pStyle w:val="Textonotapie"/>
        <w:jc w:val="both"/>
        <w:rPr>
          <w:rFonts w:ascii="Tahoma" w:hAnsi="Tahoma" w:cs="Tahoma"/>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5F7" w:rsidRDefault="00C655F7" w:rsidP="00C655F7">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C655F7" w:rsidRDefault="00C655F7" w:rsidP="00C655F7">
    <w:pPr>
      <w:pStyle w:val="Encabezado"/>
      <w:rPr>
        <w:noProof/>
      </w:rPr>
    </w:pPr>
  </w:p>
  <w:p w:rsidR="00C655F7" w:rsidRDefault="00C655F7" w:rsidP="00C655F7">
    <w:pPr>
      <w:pStyle w:val="Encabezado"/>
      <w:rPr>
        <w:noProof/>
      </w:rPr>
    </w:pPr>
  </w:p>
  <w:p w:rsidR="00C655F7" w:rsidRDefault="00C655F7" w:rsidP="00C655F7">
    <w:pPr>
      <w:pStyle w:val="Encabezado"/>
      <w:rPr>
        <w:noProof/>
      </w:rPr>
    </w:pPr>
  </w:p>
  <w:p w:rsidR="00C655F7" w:rsidRDefault="00C655F7" w:rsidP="00C655F7">
    <w:pPr>
      <w:pStyle w:val="Encabezado"/>
      <w:jc w:val="center"/>
    </w:pPr>
    <w:r>
      <w:rPr>
        <w:rFonts w:ascii="Monotype Corsiva" w:hAnsi="Monotype Corsiva"/>
        <w:b/>
        <w:sz w:val="44"/>
        <w:szCs w:val="44"/>
      </w:rPr>
      <w:t xml:space="preserve">Resolución Nº   </w:t>
    </w:r>
    <w:r>
      <w:rPr>
        <w:rFonts w:ascii="Tahoma" w:hAnsi="Tahoma" w:cs="Tahoma"/>
        <w:b/>
        <w:sz w:val="44"/>
        <w:szCs w:val="44"/>
      </w:rPr>
      <w:t>354-2011-TC-S1</w:t>
    </w:r>
  </w:p>
  <w:p w:rsidR="00C655F7" w:rsidRDefault="00C655F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A3AEC34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4D45921"/>
    <w:multiLevelType w:val="hybridMultilevel"/>
    <w:tmpl w:val="BF2EF9B2"/>
    <w:lvl w:ilvl="0" w:tplc="C3401FD4">
      <w:start w:val="1"/>
      <w:numFmt w:val="decimal"/>
      <w:lvlText w:val="%1."/>
      <w:lvlJc w:val="left"/>
      <w:pPr>
        <w:tabs>
          <w:tab w:val="num" w:pos="1068"/>
        </w:tabs>
        <w:ind w:left="1068" w:hanging="360"/>
      </w:pPr>
      <w:rPr>
        <w:b/>
        <w:i w:val="0"/>
      </w:rPr>
    </w:lvl>
    <w:lvl w:ilvl="1" w:tplc="33EE8310">
      <w:start w:val="3"/>
      <w:numFmt w:val="bullet"/>
      <w:lvlText w:val=""/>
      <w:lvlJc w:val="left"/>
      <w:pPr>
        <w:tabs>
          <w:tab w:val="num" w:pos="1788"/>
        </w:tabs>
        <w:ind w:left="1788" w:hanging="360"/>
      </w:pPr>
      <w:rPr>
        <w:rFonts w:ascii="Symbol" w:eastAsia="Times New Roman" w:hAnsi="Symbol" w:cs="Tahoma"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382365F1"/>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3">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67F86388"/>
    <w:multiLevelType w:val="hybridMultilevel"/>
    <w:tmpl w:val="25FEEF0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74CE572F"/>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6">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EC759A6"/>
    <w:multiLevelType w:val="hybridMultilevel"/>
    <w:tmpl w:val="56B019D4"/>
    <w:lvl w:ilvl="0" w:tplc="5928D88A">
      <w:start w:val="1"/>
      <w:numFmt w:val="decimal"/>
      <w:lvlText w:val="%1."/>
      <w:lvlJc w:val="left"/>
      <w:pPr>
        <w:tabs>
          <w:tab w:val="num" w:pos="360"/>
        </w:tabs>
        <w:ind w:left="360" w:hanging="360"/>
      </w:pPr>
      <w:rPr>
        <w:rFonts w:ascii="Tahoma" w:hAnsi="Tahoma" w:cs="Tahoma" w:hint="default"/>
        <w:b/>
        <w:color w:val="auto"/>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3"/>
  </w:num>
  <w:num w:numId="2">
    <w:abstractNumId w:val="0"/>
  </w:num>
  <w:num w:numId="3">
    <w:abstractNumId w:val="2"/>
  </w:num>
  <w:num w:numId="4">
    <w:abstractNumId w:val="5"/>
  </w:num>
  <w:num w:numId="5">
    <w:abstractNumId w:val="7"/>
  </w:num>
  <w:num w:numId="6">
    <w:abstractNumId w:val="4"/>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0A56D9"/>
    <w:rsid w:val="0001594E"/>
    <w:rsid w:val="000A56D9"/>
    <w:rsid w:val="001365F8"/>
    <w:rsid w:val="003F5862"/>
    <w:rsid w:val="005F0E2E"/>
    <w:rsid w:val="0064154C"/>
    <w:rsid w:val="006574F8"/>
    <w:rsid w:val="00695EF2"/>
    <w:rsid w:val="00817745"/>
    <w:rsid w:val="009042C5"/>
    <w:rsid w:val="00C655F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6D9"/>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0A56D9"/>
    <w:pPr>
      <w:spacing w:after="120"/>
    </w:pPr>
    <w:rPr>
      <w:sz w:val="16"/>
      <w:szCs w:val="16"/>
      <w:lang w:val="es-PE"/>
    </w:rPr>
  </w:style>
  <w:style w:type="character" w:customStyle="1" w:styleId="Textoindependiente3Car">
    <w:name w:val="Texto independiente 3 Car"/>
    <w:basedOn w:val="Fuentedeprrafopredeter"/>
    <w:link w:val="Textoindependiente3"/>
    <w:rsid w:val="000A56D9"/>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0A56D9"/>
    <w:pPr>
      <w:jc w:val="both"/>
    </w:pPr>
    <w:rPr>
      <w:rFonts w:ascii="Tahoma" w:hAnsi="Tahoma"/>
      <w:sz w:val="22"/>
      <w:szCs w:val="20"/>
    </w:rPr>
  </w:style>
  <w:style w:type="paragraph" w:styleId="Prrafodelista">
    <w:name w:val="List Paragraph"/>
    <w:basedOn w:val="Normal"/>
    <w:uiPriority w:val="34"/>
    <w:qFormat/>
    <w:rsid w:val="000A56D9"/>
    <w:pPr>
      <w:widowControl w:val="0"/>
      <w:suppressAutoHyphens/>
      <w:ind w:left="708"/>
    </w:pPr>
    <w:rPr>
      <w:szCs w:val="20"/>
      <w:lang w:val="es-ES_tradnl"/>
    </w:rPr>
  </w:style>
  <w:style w:type="paragraph" w:styleId="Piedepgina">
    <w:name w:val="footer"/>
    <w:basedOn w:val="Normal"/>
    <w:link w:val="PiedepginaCar"/>
    <w:uiPriority w:val="99"/>
    <w:unhideWhenUsed/>
    <w:rsid w:val="000A56D9"/>
    <w:pPr>
      <w:tabs>
        <w:tab w:val="center" w:pos="4252"/>
        <w:tab w:val="right" w:pos="8504"/>
      </w:tabs>
    </w:pPr>
  </w:style>
  <w:style w:type="character" w:customStyle="1" w:styleId="PiedepginaCar">
    <w:name w:val="Pie de página Car"/>
    <w:basedOn w:val="Fuentedeprrafopredeter"/>
    <w:link w:val="Piedepgina"/>
    <w:uiPriority w:val="99"/>
    <w:rsid w:val="000A56D9"/>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1 Car, Car2 Car Car Car Car Car, Car2 Car Car, Car2 Car Car Car Car Car Car, Car2 Car1 Car, Car Car Car, Car2 Car, Car2"/>
    <w:basedOn w:val="Normal"/>
    <w:link w:val="TextonotapieCar"/>
    <w:rsid w:val="000A56D9"/>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 Car2 Car Car Car Car Car Car1, Car2 Car Car Car, Car2 Car1 Car Car"/>
    <w:basedOn w:val="Fuentedeprrafopredeter"/>
    <w:link w:val="Textonotapie"/>
    <w:rsid w:val="000A56D9"/>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0A56D9"/>
    <w:rPr>
      <w:rFonts w:cs="Times New Roman"/>
      <w:vertAlign w:val="superscript"/>
    </w:rPr>
  </w:style>
  <w:style w:type="paragraph" w:styleId="Encabezado">
    <w:name w:val="header"/>
    <w:aliases w:val="maria,h"/>
    <w:basedOn w:val="Normal"/>
    <w:link w:val="EncabezadoCar"/>
    <w:uiPriority w:val="99"/>
    <w:semiHidden/>
    <w:unhideWhenUsed/>
    <w:rsid w:val="00C655F7"/>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C655F7"/>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81390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1809</Words>
  <Characters>9955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2011-02-25T17:16:00Z</cp:lastPrinted>
  <dcterms:created xsi:type="dcterms:W3CDTF">2011-02-25T17:05:00Z</dcterms:created>
  <dcterms:modified xsi:type="dcterms:W3CDTF">2011-03-07T16:40:00Z</dcterms:modified>
</cp:coreProperties>
</file>